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文安县退役军人事务局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文安县退役军人事务局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1：做好军队离退休干部、职工接收安置工作，提高接收军队离退休干部及家属、遗属医疗，生活保障待遇；使军休服务管理机构能日常运转，通过下拨无军籍职工经费，提高无军籍职工生活待遇，保持无军籍职工队伍基本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2：做好就业创业促进和教育、技能培训工作，为有需求的退役军人做好教育、技能培训，促进其就业创业，使参加培训人员全员完成学业。做好每年两次开展退役军人专场招聘会，为有就业需求的退役军人提供就业岗位，保障其能最基本的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部门职责3：做好退役军人思想政治、舆论宣传、总结表彰、荣誉奖励和信访工作，配合做好指导退役军人党建工作。使退役军人的思想政治觉悟得到有效有提高，促进社会和谐稳定。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4：阳光安置，保障退役士兵合法权益，按时足额落实各类补助，使退役士兵自谋职业、自主就业及待安置期间生活费达到100%的发放率，保证退役士兵安置工作健康运行，退役士兵就业生活等方面得到有效保障，有效的促进社会和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5：贯彻落实国家、省、市有关军队转业干部、退役士兵、复员干部、伤病残退役士兵和消防员的接收安置政策；做好企业军转干部解困工作，可以保障困难企业军转干部的基本生活，确保全县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部门职责6：保障光荣院正常运转、老人们冬季取暖及医疗保障等，使符合的优抚对象生活有着落，安全有保障，生病能及时治疗；使光荣院达到国家建设标准，在院休（养）病员医疗和生活补助标准不低于全国平均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7：做好退役军人服务保障工作，退役军人和其他优抚对象可随时到文安县退役军人服务中心或当地乡（镇）、村退役军人服务站咨询政、寻求帮助、反映诉求。保障退役军人服务中心日常工作运转。使退役军人服务中心达到服务保障标准，保障服务中心日常运转，能更好的为退役军人服务，能促进社会和谐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部门职责8：通过发放优抚对象抚恤和补助金，优抚对象医疗补助金对优抚对象参保缴费住院和门诊费用进行补助使优抚对象人员的基本生活得到了有效的保障，有效的帮助解决优抚对象医疗难的问题。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9：做好义务兵优待金的发放，为立功授奖现役军人家庭送喜报，能促进激发群众爱国拥军热情，激发广大的年轻人积极参军，奉献祖国的热情，同时给予军属更多的光荣感、自豪感、使命感。组织指导县级拥军优属慰问工作、积极开展双拥活动。双拥工作形成的坚强军政军民团结，既是凝聚中华民族的一种精神力量，也是推进社会进步的一种伟大的物质力量，既是解放和发展生产力的重要条件，也是实现社会稳定、国家长治久安的重要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楷体_GB2312" w:cs="Times New Roman"/>
          <w:b/>
          <w:sz w:val="32"/>
          <w:szCs w:val="32"/>
        </w:rPr>
      </w:pPr>
      <w:r>
        <w:rPr>
          <w:rFonts w:hint="eastAsia" w:ascii="仿宋" w:hAnsi="仿宋" w:eastAsia="仿宋" w:cs="仿宋"/>
          <w:sz w:val="32"/>
          <w:szCs w:val="32"/>
          <w:lang w:val="en-US" w:eastAsia="zh-CN"/>
        </w:rPr>
        <w:t>部门职责10：维护革命烈士纪念设施的日常管理、烈士纪念设施的维修改造工作，充分发挥烈士纪念设施褒扬烈士、教育群众的作用。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文安县退役军人事务局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eastAsia="zh-CN"/>
        </w:rPr>
        <w:t>文安县退役军人事务局</w:t>
      </w:r>
      <w:r>
        <w:rPr>
          <w:rFonts w:ascii="Times New Roman" w:hAnsi="Times New Roman" w:eastAsia="仿宋_GB2312" w:cs="Times New Roman"/>
          <w:sz w:val="32"/>
          <w:szCs w:val="32"/>
        </w:rPr>
        <w:t>机关</w:t>
      </w:r>
      <w:r>
        <w:rPr>
          <w:rFonts w:ascii="Times New Roman" w:hAnsi="Times New Roman" w:eastAsia="仿宋_GB2312" w:cs="Times New Roman"/>
          <w:color w:val="auto"/>
          <w:sz w:val="32"/>
          <w:szCs w:val="32"/>
        </w:rPr>
        <w:t>及所属事业单位的</w:t>
      </w:r>
      <w:r>
        <w:rPr>
          <w:rFonts w:ascii="Times New Roman" w:hAnsi="Times New Roman" w:eastAsia="仿宋_GB2312" w:cs="Times New Roman"/>
          <w:sz w:val="32"/>
          <w:szCs w:val="32"/>
        </w:rPr>
        <w:t>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7281.299866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7281.299866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514.959314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文安县退役军人事务局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7796.25918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445.7420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405.272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40.47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6904.77518</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eastAsia="zh-CN"/>
        </w:rPr>
        <w:t>军休干部及家属医疗生活补助、津补贴、企业军转干部解困补助、退役士兵职业教育和技能培训补贴、义务兵优待金、优抚对象伤残抚恤、优抚对象死亡抚恤、优抚对象医疗补助、优抚对象在乡复员抚恤、退役士兵自谋职业及自主就业补助、退役军人保险接续、残疾军人护理费、光荣院院民生活费、重点优抚对象医疗保障金、双拥活动经费、一至六级残疾军人医疗保险、一至四级残疾军人优待金、军队离退休人员县级补助、重点优抚对象取暖费、重点优抚对象、军休人员及涉军单位等春节慰问金、烈士陵园纪念活动经费、烈士陵园日常维护经费、涉军维稳经费、优抚对象价格补贴、转业士官待安置期间生活费、医疗、养老保险、烈士家属异地祭扫费用</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7796.25918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color w:val="000000" w:themeColor="text1"/>
          <w:sz w:val="32"/>
          <w:szCs w:val="32"/>
          <w:highlight w:val="none"/>
          <w:shd w:val="clear" w:fill="FFFFFF" w:themeFill="background1"/>
          <w:lang w:val="en-US" w:eastAsia="zh-CN"/>
        </w:rPr>
        <w:t>1747.135734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0.2563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1746.879434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一至六级残疾军人医疗保障金、军休干部医疗费、军队离退人员县级补助、重点优抚对象、军休人员及涉军单位等春节慰问经费、重点优抚对象医疗保障金、烈士陵园纪念活动经费、烈士陵园日常维护经费、涉军维稳经费、优抚对象临时价格补贴、转业士官待安置期间生活费、医疗养老保险、烈士家属异地祭扫费用、为立功受奖现役军人家庭发放一次性奖励金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40.47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文安县退役军人事务局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我局对2021年的发展做了如下的目标规划：做好优抚对象抚恤和生活补助金发放工作；建立完善的重点优抚对象医疗保障机制，确保优抚群体的各项待遇落实到位。做好军队转业干部、转业士官、符合条件消防员档案接收、审查、移交工作；按照省企业中军队转业干部解困专项经费管理办法，组织实施解困工作，落实好相关政策。检查指导军队离退休干部政治待遇和生活待遇；有效保障上级退役军人事务部门移交本县安置管理的军队离退休干部、退休士官和无军籍职工接收安置和服务管理工作。做好就业创业促进和教育、技能培训工作，指导开展有关中介服务工作，配合做好指导退役军人党建工作。全面加强我县退役军人服务中心（站）规范化建设，做好涉军信访接待工作，持续用心用情用力做好退役军人服务保障工作。完善集中供养服务机制，集中供养服务照顾好老功臣及遗属人员，让其安度晚年。负责全县烈士遗物的收集、烈士事迹的整理工作；负责革命烈士纪念日、清明节等纪念活动的接待。</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2"/>
        <w:widowControl/>
        <w:rPr>
          <w:rFonts w:ascii="方正仿宋简体" w:hAnsi="方正仿宋简体" w:eastAsia="方正仿宋简体"/>
          <w:sz w:val="32"/>
        </w:rPr>
      </w:pPr>
      <w:r>
        <w:rPr>
          <w:rFonts w:ascii="方正仿宋简体" w:hAnsi="方正仿宋简体" w:eastAsia="方正仿宋简体"/>
          <w:sz w:val="32"/>
        </w:rPr>
        <w:t>（一）局机关工作运转方面</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绩效目标：保障机关能正常运转，服务对象满意 </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绩效指标：确保退役军人各项业务能顺利开展，维护社会稳定，按时发放工资及补助。</w:t>
      </w:r>
    </w:p>
    <w:p>
      <w:pPr>
        <w:pStyle w:val="12"/>
        <w:widowControl/>
        <w:rPr>
          <w:rFonts w:ascii="方正仿宋简体" w:hAnsi="方正仿宋简体" w:eastAsia="方正仿宋简体"/>
          <w:sz w:val="32"/>
        </w:rPr>
      </w:pPr>
      <w:r>
        <w:rPr>
          <w:rFonts w:ascii="方正仿宋简体" w:hAnsi="方正仿宋简体" w:eastAsia="方正仿宋简体"/>
          <w:sz w:val="32"/>
        </w:rPr>
        <w:t>（二）退役军人服务保障方面</w:t>
      </w:r>
    </w:p>
    <w:p>
      <w:pPr>
        <w:pStyle w:val="12"/>
        <w:widowControl/>
        <w:rPr>
          <w:rFonts w:ascii="方正仿宋简体" w:hAnsi="方正仿宋简体" w:eastAsia="方正仿宋简体"/>
          <w:sz w:val="32"/>
        </w:rPr>
      </w:pPr>
      <w:r>
        <w:rPr>
          <w:rFonts w:ascii="方正仿宋简体" w:hAnsi="方正仿宋简体" w:eastAsia="方正仿宋简体"/>
          <w:sz w:val="32"/>
        </w:rPr>
        <w:t>绩效目标：退役军人服务中心达到服务保障体系建设标准并和退役军人服务站建立联络机制，做好退役军人服务保障工作。</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绩效指标：保障退役军人服务中心日常工作运转，能更好为退役军人服务，促进社会和谐稳定。</w:t>
      </w:r>
    </w:p>
    <w:p>
      <w:pPr>
        <w:pStyle w:val="12"/>
        <w:widowControl/>
        <w:rPr>
          <w:rFonts w:ascii="方正仿宋简体" w:hAnsi="方正仿宋简体" w:eastAsia="方正仿宋简体"/>
          <w:sz w:val="32"/>
        </w:rPr>
      </w:pPr>
      <w:r>
        <w:rPr>
          <w:rFonts w:ascii="方正仿宋简体" w:hAnsi="方正仿宋简体" w:eastAsia="方正仿宋简体"/>
          <w:sz w:val="32"/>
        </w:rPr>
        <w:t>（三）退役士兵创业就业方面</w:t>
      </w:r>
    </w:p>
    <w:p>
      <w:pPr>
        <w:pStyle w:val="12"/>
        <w:widowControl/>
        <w:rPr>
          <w:rFonts w:ascii="方正仿宋简体" w:hAnsi="方正仿宋简体" w:eastAsia="方正仿宋简体"/>
          <w:sz w:val="32"/>
        </w:rPr>
      </w:pPr>
      <w:r>
        <w:rPr>
          <w:rFonts w:ascii="方正仿宋简体" w:hAnsi="方正仿宋简体" w:eastAsia="方正仿宋简体"/>
          <w:sz w:val="32"/>
        </w:rPr>
        <w:t>绩效目标：做好退役军人教育、技能培训工作，为有就业创业需求的退役军人提供政策支持服服务，帮助其完成就业创业意愿。</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绩效指标：为符合条件的退役军人提供教育技能培训，搭建退役军人卖场招聘会平台，促进退役军人就业创业，维护社会和谐稳定。</w:t>
      </w:r>
    </w:p>
    <w:p>
      <w:pPr>
        <w:pStyle w:val="12"/>
        <w:widowControl/>
        <w:rPr>
          <w:rFonts w:ascii="方正仿宋简体" w:hAnsi="方正仿宋简体" w:eastAsia="方正仿宋简体"/>
          <w:sz w:val="32"/>
        </w:rPr>
      </w:pPr>
      <w:r>
        <w:rPr>
          <w:rFonts w:ascii="方正仿宋简体" w:hAnsi="方正仿宋简体" w:eastAsia="方正仿宋简体"/>
          <w:sz w:val="32"/>
        </w:rPr>
        <w:t>（四）移交安置方面</w:t>
      </w:r>
    </w:p>
    <w:p>
      <w:pPr>
        <w:pStyle w:val="12"/>
        <w:widowControl/>
        <w:rPr>
          <w:rFonts w:ascii="方正仿宋简体" w:hAnsi="方正仿宋简体" w:eastAsia="方正仿宋简体"/>
          <w:sz w:val="32"/>
        </w:rPr>
      </w:pPr>
      <w:r>
        <w:rPr>
          <w:rFonts w:ascii="方正仿宋简体" w:hAnsi="方正仿宋简体" w:eastAsia="方正仿宋简体"/>
          <w:sz w:val="32"/>
        </w:rPr>
        <w:t>绩效目标：接收安置转业士官及企业军转干部解困</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绩效指标：转业士官阳光安置，落实等安置期间生活费及社会保险；为退役士兵足额发放处方就业金；为企业军转干部落实符合政策的各项待遇，做到应保尽保。</w:t>
      </w:r>
    </w:p>
    <w:p>
      <w:pPr>
        <w:pStyle w:val="12"/>
        <w:widowControl/>
        <w:rPr>
          <w:rFonts w:ascii="方正仿宋简体" w:hAnsi="方正仿宋简体" w:eastAsia="方正仿宋简体"/>
          <w:sz w:val="32"/>
        </w:rPr>
      </w:pPr>
      <w:r>
        <w:rPr>
          <w:rFonts w:ascii="方正仿宋简体" w:hAnsi="方正仿宋简体" w:eastAsia="方正仿宋简体"/>
          <w:sz w:val="32"/>
        </w:rPr>
        <w:t>（五）军休服务方面</w:t>
      </w:r>
    </w:p>
    <w:p>
      <w:pPr>
        <w:pStyle w:val="12"/>
        <w:widowControl/>
        <w:rPr>
          <w:rFonts w:ascii="方正仿宋简体" w:hAnsi="方正仿宋简体" w:eastAsia="方正仿宋简体"/>
          <w:sz w:val="32"/>
        </w:rPr>
      </w:pPr>
      <w:r>
        <w:rPr>
          <w:rFonts w:ascii="方正仿宋简体" w:hAnsi="方正仿宋简体" w:eastAsia="方正仿宋简体"/>
          <w:sz w:val="32"/>
        </w:rPr>
        <w:t>绩效目标：军休所日常支出及军队离退休干部人员工资、补贴、遗属、药费等各项待遇。</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绩效指标：军休人员经费保障资金、经费做到应保尽保、及时发放，保障军休遗属生活不低于当地的平均生活水平；医药费及时保障及时兑现，提高军休老干部的身体健康水平。</w:t>
      </w:r>
    </w:p>
    <w:p>
      <w:pPr>
        <w:pStyle w:val="12"/>
        <w:widowControl/>
        <w:rPr>
          <w:rFonts w:ascii="方正仿宋简体" w:hAnsi="方正仿宋简体" w:eastAsia="方正仿宋简体"/>
          <w:sz w:val="32"/>
        </w:rPr>
      </w:pPr>
      <w:r>
        <w:rPr>
          <w:rFonts w:ascii="方正仿宋简体" w:hAnsi="方正仿宋简体" w:eastAsia="方正仿宋简体"/>
          <w:sz w:val="32"/>
        </w:rPr>
        <w:t>（六）拥军优属方面</w:t>
      </w:r>
    </w:p>
    <w:p>
      <w:pPr>
        <w:pStyle w:val="12"/>
        <w:widowControl/>
        <w:rPr>
          <w:rFonts w:ascii="方正仿宋简体" w:hAnsi="方正仿宋简体" w:eastAsia="方正仿宋简体"/>
          <w:sz w:val="32"/>
        </w:rPr>
      </w:pPr>
      <w:r>
        <w:rPr>
          <w:rFonts w:ascii="方正仿宋简体" w:hAnsi="方正仿宋简体" w:eastAsia="方正仿宋简体"/>
          <w:sz w:val="32"/>
        </w:rPr>
        <w:t>绩效目标：确保优抚对象的各项待遇落实到位，双拥活动能正常开展。</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绩效指标：保障各类抚恤补助人员资金足额发放，抚恤优待对象生活不低于当地的平均生活水平；一至六级残疾军人医疗水平不降低；保障参试人员的身体健康；维护社会稳定。</w:t>
      </w:r>
    </w:p>
    <w:p>
      <w:pPr>
        <w:pStyle w:val="12"/>
        <w:widowControl/>
        <w:rPr>
          <w:rFonts w:ascii="方正仿宋简体" w:hAnsi="方正仿宋简体" w:eastAsia="方正仿宋简体"/>
          <w:sz w:val="32"/>
        </w:rPr>
      </w:pPr>
      <w:r>
        <w:rPr>
          <w:rFonts w:ascii="方正仿宋简体" w:hAnsi="方正仿宋简体" w:eastAsia="方正仿宋简体"/>
          <w:sz w:val="32"/>
        </w:rPr>
        <w:t>（七）光荣院管理方面</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绩效指标：不断提高服务水平，给光荣院老人营造一个快乐幸福的晚年。</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绩效指标：为服务对象的衣食住行提供良好生活保障，老有所依，幼有所养。</w:t>
      </w:r>
    </w:p>
    <w:p>
      <w:pPr>
        <w:pStyle w:val="12"/>
        <w:widowControl/>
        <w:rPr>
          <w:rFonts w:ascii="方正仿宋简体" w:hAnsi="方正仿宋简体" w:eastAsia="方正仿宋简体"/>
          <w:sz w:val="32"/>
        </w:rPr>
      </w:pPr>
      <w:r>
        <w:rPr>
          <w:rFonts w:ascii="方正仿宋简体" w:hAnsi="方正仿宋简体" w:eastAsia="方正仿宋简体"/>
          <w:sz w:val="32"/>
        </w:rPr>
        <w:t>(八）烈士纪念保护管理工作</w:t>
      </w:r>
    </w:p>
    <w:p>
      <w:pPr>
        <w:pStyle w:val="12"/>
        <w:widowControl/>
        <w:rPr>
          <w:rFonts w:ascii="方正仿宋简体" w:hAnsi="方正仿宋简体" w:eastAsia="方正仿宋简体"/>
          <w:sz w:val="32"/>
        </w:rPr>
      </w:pPr>
      <w:r>
        <w:rPr>
          <w:rFonts w:ascii="方正仿宋简体" w:hAnsi="方正仿宋简体" w:eastAsia="方正仿宋简体"/>
          <w:sz w:val="32"/>
        </w:rPr>
        <w:t>绩效目标：全县烈士遗物的收集、烈士事迹的整理革命烈士纪念日、清明节等纪念活动的接待等。</w:t>
      </w:r>
    </w:p>
    <w:p>
      <w:pPr>
        <w:pStyle w:val="12"/>
        <w:widowControl/>
        <w:rPr>
          <w:rFonts w:ascii="方正仿宋简体" w:hAnsi="方正仿宋简体" w:eastAsia="方正仿宋简体"/>
          <w:sz w:val="32"/>
        </w:rPr>
      </w:pPr>
      <w:r>
        <w:rPr>
          <w:rFonts w:ascii="方正仿宋简体" w:hAnsi="方正仿宋简体" w:eastAsia="方正仿宋简体"/>
          <w:sz w:val="32"/>
        </w:rPr>
        <w:t>绩效指标：充分发挥烈士纪念设施褒扬烈士、教育群众的作用，使全社会都应当崇尚、学习、捍卫英雄烈士。</w:t>
      </w:r>
    </w:p>
    <w:p>
      <w:pPr>
        <w:pStyle w:val="12"/>
        <w:widowControl/>
        <w:rPr>
          <w:rFonts w:ascii="方正仿宋简体" w:hAnsi="方正仿宋简体" w:eastAsia="方正仿宋简体"/>
          <w:sz w:val="32"/>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我局将全面建成退役军人服务管理保障工作体系，全面落实普惠加优待规定，全面加强退役军人教育管理、安置就业、服务保障、优待褒扬、权益维护等工作，适应退役军人日益增长的美好生活需要，确保退役军人与全省人民一道全面实现小康。</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（一）完善制度建设，加强队伍学习，建立建全管理制度，明确工作岗位职责；制定完善的预算绩效管理制度，财务管理制度等，加强各项业务知识的学习。</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（二）加强支出管理。通过优化支出结构、编细编实预算、加快履行政府采购手续、尽快启动项目、及时支付资金、6月底前细化代编预算、按规定及时下达资金等多种措施，确保支出进度达标。</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（三）加强绩效运行监控。按要求开展绩效运行监控，发现问题及时采取措施，确保绩效目标如期保质实现。</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（四）做好绩效自评。按要求开展上年度部门预算绩效自评和重点评价工作，对评价中发现的问题及时整改，调整优化支出结构，提高财政资金使用效益。</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（五）规范财务资产管理。完善财务管理制度，严格审批程序，加强固定资产登记、使用和报废处置管理，做到支出合理，物尽其用。</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2"/>
        <w:widowControl/>
        <w:rPr>
          <w:rFonts w:ascii="方正仿宋简体" w:hAnsi="方正仿宋简体" w:eastAsia="方正仿宋简体"/>
          <w:sz w:val="32"/>
        </w:rPr>
      </w:pPr>
      <w:r>
        <w:rPr>
          <w:rFonts w:ascii="方正仿宋简体" w:hAnsi="方正仿宋简体" w:eastAsia="方正仿宋简体"/>
          <w:sz w:val="32"/>
        </w:rPr>
        <w:t xml:space="preserve">    （七）加强宣传培训调研等。加强人员培训，提高本部门职工业务素质；加强调研，提出优化财政资金配置、提高资金使用效益的意见建议；加大宣传力度，强化预算绩效管理意识，促进预算绩效管理水平进一步提升。</w:t>
      </w:r>
    </w:p>
    <w:p>
      <w:pPr>
        <w:overflowPunct w:val="0"/>
        <w:adjustRightInd w:val="0"/>
        <w:snapToGrid w:val="0"/>
        <w:spacing w:afterLines="50" w:line="580" w:lineRule="exact"/>
        <w:ind w:firstLine="321" w:firstLineChars="1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41"/>
        <w:gridCol w:w="645"/>
        <w:gridCol w:w="1194"/>
        <w:gridCol w:w="906"/>
        <w:gridCol w:w="3105"/>
        <w:gridCol w:w="330"/>
        <w:gridCol w:w="345"/>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26" w:hRule="atLeast"/>
          <w:tblHeader/>
          <w:jc w:val="center"/>
        </w:trPr>
        <w:tc>
          <w:tcPr>
            <w:tcW w:w="44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64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9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0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10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24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50" w:hRule="atLeast"/>
          <w:tblHeader/>
          <w:jc w:val="center"/>
        </w:trPr>
        <w:tc>
          <w:tcPr>
            <w:tcW w:w="441" w:type="dxa"/>
            <w:vMerge w:val="continue"/>
            <w:tcBorders>
              <w:tl2br w:val="nil"/>
              <w:tr2bl w:val="nil"/>
            </w:tcBorders>
            <w:vAlign w:val="center"/>
          </w:tcPr>
          <w:p/>
        </w:tc>
        <w:tc>
          <w:tcPr>
            <w:tcW w:w="645" w:type="dxa"/>
            <w:vMerge w:val="continue"/>
            <w:tcBorders>
              <w:tl2br w:val="nil"/>
              <w:tr2bl w:val="nil"/>
            </w:tcBorders>
            <w:vAlign w:val="center"/>
          </w:tcPr>
          <w:p/>
        </w:tc>
        <w:tc>
          <w:tcPr>
            <w:tcW w:w="1194" w:type="dxa"/>
            <w:vMerge w:val="continue"/>
            <w:tcBorders>
              <w:tl2br w:val="nil"/>
              <w:tr2bl w:val="nil"/>
            </w:tcBorders>
            <w:vAlign w:val="center"/>
          </w:tcPr>
          <w:p/>
        </w:tc>
        <w:tc>
          <w:tcPr>
            <w:tcW w:w="906" w:type="dxa"/>
            <w:vMerge w:val="continue"/>
            <w:tcBorders>
              <w:tl2br w:val="nil"/>
              <w:tr2bl w:val="nil"/>
            </w:tcBorders>
            <w:vAlign w:val="center"/>
          </w:tcPr>
          <w:p/>
        </w:tc>
        <w:tc>
          <w:tcPr>
            <w:tcW w:w="3105" w:type="dxa"/>
            <w:vMerge w:val="continue"/>
            <w:tcBorders>
              <w:tl2br w:val="nil"/>
              <w:tr2bl w:val="nil"/>
            </w:tcBorders>
            <w:vAlign w:val="center"/>
          </w:tcPr>
          <w:p/>
        </w:tc>
        <w:tc>
          <w:tcPr>
            <w:tcW w:w="33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4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78" w:hRule="atLeast"/>
          <w:jc w:val="center"/>
        </w:trPr>
        <w:tc>
          <w:tcPr>
            <w:tcW w:w="441" w:type="dxa"/>
            <w:vMerge w:val="restart"/>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部门产出</w:t>
            </w: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数量</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工资发放率</w:t>
            </w:r>
          </w:p>
        </w:tc>
        <w:tc>
          <w:tcPr>
            <w:tcW w:w="906"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eastAsia="zh-CN"/>
              </w:rPr>
              <w:t>按权重分值比例扣分</w:t>
            </w:r>
            <w:r>
              <w:rPr>
                <w:rFonts w:hint="eastAsia" w:ascii="方正书宋_GBK" w:eastAsia="方正书宋_GBK"/>
                <w:sz w:val="13"/>
                <w:szCs w:val="13"/>
                <w:lang w:val="en-US" w:eastAsia="zh-CN"/>
              </w:rPr>
              <w:t xml:space="preserve"> </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保障退役军人事务局在职人员的基本工资、津贴补贴、离退休人员、遗属补助正常发放</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按照预算编制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74" w:hRule="atLeast"/>
          <w:jc w:val="center"/>
        </w:trPr>
        <w:tc>
          <w:tcPr>
            <w:tcW w:w="441" w:type="dxa"/>
            <w:vMerge w:val="continue"/>
            <w:tcBorders>
              <w:tl2br w:val="nil"/>
              <w:tr2bl w:val="nil"/>
            </w:tcBorders>
            <w:vAlign w:val="center"/>
          </w:tcPr>
          <w:p>
            <w:pPr>
              <w:widowControl/>
              <w:adjustRightInd w:val="0"/>
              <w:snapToGrid w:val="0"/>
              <w:jc w:val="center"/>
              <w:rPr>
                <w:rFonts w:ascii="方正书宋_GBK" w:eastAsia="方正书宋_GBK"/>
                <w:sz w:val="13"/>
                <w:szCs w:val="13"/>
              </w:rPr>
            </w:pP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数量</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经费支出率</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保障我局及各个下属事业单位办公工作正常运转及正常经费支出率</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按照预算编制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94" w:hRule="atLeast"/>
          <w:jc w:val="center"/>
        </w:trPr>
        <w:tc>
          <w:tcPr>
            <w:tcW w:w="441" w:type="dxa"/>
            <w:vMerge w:val="continue"/>
            <w:tcBorders>
              <w:tl2br w:val="nil"/>
              <w:tr2bl w:val="nil"/>
            </w:tcBorders>
            <w:vAlign w:val="center"/>
          </w:tcPr>
          <w:p>
            <w:pPr>
              <w:widowControl/>
              <w:adjustRightInd w:val="0"/>
              <w:snapToGrid w:val="0"/>
              <w:jc w:val="center"/>
              <w:rPr>
                <w:rFonts w:ascii="方正书宋_GBK" w:eastAsia="方正书宋_GBK"/>
                <w:sz w:val="13"/>
                <w:szCs w:val="13"/>
              </w:rPr>
            </w:pP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数量</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按标准按规定补贴人数</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确保各类退役军人及符合条件的优抚对象各项政策落实</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历史数据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04" w:hRule="atLeast"/>
          <w:jc w:val="center"/>
        </w:trPr>
        <w:tc>
          <w:tcPr>
            <w:tcW w:w="441" w:type="dxa"/>
            <w:vMerge w:val="continue"/>
            <w:tcBorders>
              <w:tl2br w:val="nil"/>
              <w:tr2bl w:val="nil"/>
            </w:tcBorders>
            <w:vAlign w:val="center"/>
          </w:tcPr>
          <w:p>
            <w:pPr>
              <w:widowControl/>
              <w:adjustRightInd w:val="0"/>
              <w:snapToGrid w:val="0"/>
              <w:jc w:val="center"/>
              <w:rPr>
                <w:rFonts w:ascii="方正书宋_GBK" w:eastAsia="方正书宋_GBK"/>
                <w:sz w:val="13"/>
                <w:szCs w:val="13"/>
              </w:rPr>
            </w:pPr>
          </w:p>
        </w:tc>
        <w:tc>
          <w:tcPr>
            <w:tcW w:w="645" w:type="dxa"/>
            <w:tcBorders>
              <w:tl2br w:val="nil"/>
              <w:tr2bl w:val="nil"/>
            </w:tcBorders>
            <w:vAlign w:val="center"/>
          </w:tcPr>
          <w:p>
            <w:pPr>
              <w:widowControl/>
              <w:adjustRightInd w:val="0"/>
              <w:snapToGrid w:val="0"/>
              <w:jc w:val="center"/>
              <w:rPr>
                <w:rFonts w:hint="eastAsia" w:ascii="方正书宋_GBK" w:eastAsia="方正书宋_GBK"/>
                <w:sz w:val="13"/>
                <w:szCs w:val="13"/>
                <w:lang w:eastAsia="zh-CN"/>
              </w:rPr>
            </w:pPr>
            <w:r>
              <w:rPr>
                <w:rFonts w:hint="eastAsia" w:ascii="方正书宋_GBK" w:eastAsia="方正书宋_GBK"/>
                <w:sz w:val="13"/>
                <w:szCs w:val="13"/>
                <w:lang w:eastAsia="zh-CN"/>
              </w:rPr>
              <w:t>数量</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接收安置人数</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及时妥善接收、安置符合政策的转业士官并保障其各项待遇</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eastAsia="zh-CN"/>
              </w:rPr>
              <w:t>人发【</w:t>
            </w:r>
            <w:r>
              <w:rPr>
                <w:rFonts w:hint="eastAsia" w:ascii="方正书宋_GBK" w:eastAsia="方正书宋_GBK"/>
                <w:sz w:val="13"/>
                <w:szCs w:val="13"/>
                <w:lang w:val="en-US" w:eastAsia="zh-CN"/>
              </w:rPr>
              <w:t>2002】82号文件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4" w:hRule="atLeast"/>
          <w:jc w:val="center"/>
        </w:trPr>
        <w:tc>
          <w:tcPr>
            <w:tcW w:w="441" w:type="dxa"/>
            <w:vMerge w:val="continue"/>
            <w:tcBorders>
              <w:tl2br w:val="nil"/>
              <w:tr2bl w:val="nil"/>
            </w:tcBorders>
            <w:vAlign w:val="center"/>
          </w:tcP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质量</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按标准及时足额拨付率</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组织实施的项目符合国家相关政策，各类抚恤补助资金，安置补助资金等相关资金发放到位</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eastAsia="zh-CN"/>
              </w:rPr>
              <w:t>银行流水、冀民【</w:t>
            </w:r>
            <w:r>
              <w:rPr>
                <w:rFonts w:hint="eastAsia" w:ascii="方正书宋_GBK" w:eastAsia="方正书宋_GBK"/>
                <w:sz w:val="13"/>
                <w:szCs w:val="13"/>
                <w:lang w:val="en-US" w:eastAsia="zh-CN"/>
              </w:rPr>
              <w:t>2018】102号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jc w:val="center"/>
        </w:trPr>
        <w:tc>
          <w:tcPr>
            <w:tcW w:w="441" w:type="dxa"/>
            <w:vMerge w:val="continue"/>
            <w:tcBorders>
              <w:tl2br w:val="nil"/>
              <w:tr2bl w:val="nil"/>
            </w:tcBorders>
            <w:vAlign w:val="center"/>
          </w:tcPr>
          <w:p/>
        </w:tc>
        <w:tc>
          <w:tcPr>
            <w:tcW w:w="645" w:type="dxa"/>
            <w:tcBorders>
              <w:tl2br w:val="nil"/>
              <w:tr2bl w:val="nil"/>
            </w:tcBorders>
            <w:vAlign w:val="center"/>
          </w:tcPr>
          <w:p>
            <w:pPr>
              <w:widowControl/>
              <w:adjustRightInd w:val="0"/>
              <w:snapToGrid w:val="0"/>
              <w:jc w:val="center"/>
              <w:rPr>
                <w:rFonts w:hint="eastAsia" w:ascii="方正书宋_GBK" w:eastAsia="方正书宋_GBK"/>
                <w:sz w:val="13"/>
                <w:szCs w:val="13"/>
                <w:lang w:eastAsia="zh-CN"/>
              </w:rPr>
            </w:pPr>
            <w:r>
              <w:rPr>
                <w:rFonts w:hint="eastAsia" w:ascii="方正书宋_GBK" w:eastAsia="方正书宋_GBK"/>
                <w:sz w:val="13"/>
                <w:szCs w:val="13"/>
                <w:lang w:eastAsia="zh-CN"/>
              </w:rPr>
              <w:t>质量</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各项经费按规定执行率</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做到各类优抚对象、军队转业干部、退役士兵、复员干部、伤病残退役士兵等的各项待遇应保尽保</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eastAsia="zh-CN"/>
              </w:rPr>
              <w:t>冀民【</w:t>
            </w:r>
            <w:r>
              <w:rPr>
                <w:rFonts w:hint="eastAsia" w:ascii="方正书宋_GBK" w:eastAsia="方正书宋_GBK"/>
                <w:sz w:val="13"/>
                <w:szCs w:val="13"/>
                <w:lang w:val="en-US" w:eastAsia="zh-CN"/>
              </w:rPr>
              <w:t>2018】102号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441" w:type="dxa"/>
            <w:vMerge w:val="continue"/>
            <w:tcBorders>
              <w:tl2br w:val="nil"/>
              <w:tr2bl w:val="nil"/>
            </w:tcBorders>
            <w:vAlign w:val="center"/>
          </w:tcP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时效</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项目资金拨付率</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val="en-US" w:eastAsia="zh-CN"/>
              </w:rPr>
              <w:t>2021年完成各项资金支出进度要求，保障我局及各个下属事业单位各项工作顺利开展、工资薪金按时发放</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预算编制、三定方案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441" w:type="dxa"/>
            <w:vMerge w:val="restart"/>
            <w:tcBorders>
              <w:tl2br w:val="nil"/>
              <w:tr2bl w:val="nil"/>
            </w:tcBorders>
            <w:vAlign w:val="center"/>
          </w:tcPr>
          <w:p>
            <w:pPr>
              <w:adjustRightInd w:val="0"/>
              <w:snapToGrid w:val="0"/>
              <w:jc w:val="center"/>
              <w:rPr>
                <w:rFonts w:ascii="方正书宋_GBK" w:eastAsia="方正书宋_GBK"/>
                <w:sz w:val="13"/>
                <w:szCs w:val="13"/>
              </w:rPr>
            </w:pPr>
            <w:r>
              <w:rPr>
                <w:rFonts w:ascii="方正书宋_GBK" w:eastAsia="方正书宋_GBK"/>
                <w:sz w:val="13"/>
                <w:szCs w:val="13"/>
              </w:rPr>
              <w:t>部门</w:t>
            </w:r>
            <w:r>
              <w:rPr>
                <w:rFonts w:hint="eastAsia" w:ascii="方正书宋_GBK" w:eastAsia="方正书宋_GBK"/>
                <w:sz w:val="13"/>
                <w:szCs w:val="13"/>
              </w:rPr>
              <w:t>效果</w:t>
            </w: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ascii="方正书宋_GBK" w:eastAsia="方正书宋_GBK"/>
                <w:sz w:val="13"/>
                <w:szCs w:val="13"/>
              </w:rPr>
              <w:t>社会</w:t>
            </w:r>
          </w:p>
          <w:p>
            <w:pPr>
              <w:widowControl/>
              <w:adjustRightInd w:val="0"/>
              <w:snapToGrid w:val="0"/>
              <w:jc w:val="center"/>
              <w:rPr>
                <w:rFonts w:ascii="方正书宋_GBK" w:eastAsia="方正书宋_GBK"/>
                <w:sz w:val="13"/>
                <w:szCs w:val="13"/>
              </w:rPr>
            </w:pPr>
            <w:r>
              <w:rPr>
                <w:rFonts w:ascii="方正书宋_GBK" w:eastAsia="方正书宋_GBK"/>
                <w:sz w:val="13"/>
                <w:szCs w:val="13"/>
              </w:rPr>
              <w:t>效益</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保障社会和谐稳定</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eastAsia="zh-CN"/>
              </w:rPr>
              <w:t>通过各个项目的实施，确保老复员军人、带病回乡退役军人、残疾军人、三属、两参、退役人员军队转业干部等的生活水平不低于</w:t>
            </w:r>
            <w:r>
              <w:rPr>
                <w:rFonts w:hint="eastAsia" w:ascii="方正书宋_GBK" w:eastAsia="方正书宋_GBK"/>
                <w:sz w:val="13"/>
                <w:szCs w:val="13"/>
                <w:lang w:val="en-US" w:eastAsia="zh-CN"/>
              </w:rPr>
              <w:t xml:space="preserve"> 当地居民平均生活水平</w:t>
            </w:r>
          </w:p>
        </w:tc>
        <w:tc>
          <w:tcPr>
            <w:tcW w:w="330" w:type="dxa"/>
            <w:tcBorders>
              <w:tl2br w:val="nil"/>
              <w:tr2bl w:val="nil"/>
            </w:tcBorders>
            <w:vAlign w:val="center"/>
          </w:tcPr>
          <w:p>
            <w:pPr>
              <w:widowControl/>
              <w:adjustRightInd w:val="0"/>
              <w:snapToGrid w:val="0"/>
              <w:jc w:val="center"/>
              <w:rPr>
                <w:rFonts w:hint="eastAsia" w:ascii="方正书宋_GBK" w:eastAsia="方正书宋_GBK"/>
                <w:sz w:val="13"/>
                <w:szCs w:val="13"/>
                <w:lang w:eastAsia="zh-CN"/>
              </w:rPr>
            </w:pP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95</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社会调查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441" w:type="dxa"/>
            <w:vMerge w:val="continue"/>
            <w:tcBorders>
              <w:tl2br w:val="nil"/>
              <w:tr2bl w:val="nil"/>
            </w:tcBorders>
            <w:vAlign w:val="center"/>
          </w:tcPr>
          <w:p>
            <w:pPr>
              <w:rPr>
                <w:sz w:val="13"/>
                <w:szCs w:val="13"/>
              </w:rPr>
            </w:pP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hint="eastAsia" w:ascii="方正书宋_GBK" w:eastAsia="方正书宋_GBK"/>
                <w:sz w:val="13"/>
                <w:szCs w:val="13"/>
                <w:lang w:eastAsia="zh-CN"/>
              </w:rPr>
              <w:t>社会</w:t>
            </w:r>
            <w:r>
              <w:rPr>
                <w:rFonts w:hint="eastAsia" w:ascii="方正书宋_GBK" w:eastAsia="方正书宋_GBK"/>
                <w:sz w:val="13"/>
                <w:szCs w:val="13"/>
              </w:rPr>
              <w:t>效益</w:t>
            </w:r>
          </w:p>
        </w:tc>
        <w:tc>
          <w:tcPr>
            <w:tcW w:w="1194"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eastAsia="zh-CN"/>
              </w:rPr>
              <w:t>退役士兵就业生活得到</w:t>
            </w:r>
            <w:r>
              <w:rPr>
                <w:rFonts w:hint="eastAsia" w:ascii="方正书宋_GBK" w:eastAsia="方正书宋_GBK"/>
                <w:sz w:val="13"/>
                <w:szCs w:val="13"/>
                <w:lang w:val="en-US" w:eastAsia="zh-CN"/>
              </w:rPr>
              <w:t>保障</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落实了现役军人、退役军人、军队离退休人员和军属优待，落实了抗战老兵等有关人员的优待政策</w:t>
            </w:r>
          </w:p>
        </w:tc>
        <w:tc>
          <w:tcPr>
            <w:tcW w:w="330" w:type="dxa"/>
            <w:tcBorders>
              <w:tl2br w:val="nil"/>
              <w:tr2bl w:val="nil"/>
            </w:tcBorders>
            <w:vAlign w:val="center"/>
          </w:tcPr>
          <w:p>
            <w:pPr>
              <w:widowControl/>
              <w:adjustRightInd w:val="0"/>
              <w:snapToGrid w:val="0"/>
              <w:rPr>
                <w:rFonts w:ascii="方正书宋_GBK" w:eastAsia="方正书宋_GBK"/>
                <w:sz w:val="13"/>
                <w:szCs w:val="13"/>
              </w:rPr>
            </w:pPr>
          </w:p>
        </w:tc>
        <w:tc>
          <w:tcPr>
            <w:tcW w:w="345"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val="en-US" w:eastAsia="zh-CN"/>
              </w:rPr>
              <w:t>95</w:t>
            </w:r>
          </w:p>
        </w:tc>
        <w:tc>
          <w:tcPr>
            <w:tcW w:w="573" w:type="dxa"/>
            <w:tcBorders>
              <w:tl2br w:val="nil"/>
              <w:tr2bl w:val="nil"/>
            </w:tcBorders>
            <w:vAlign w:val="center"/>
          </w:tcPr>
          <w:p>
            <w:pPr>
              <w:widowControl/>
              <w:adjustRightInd w:val="0"/>
              <w:snapToGrid w:val="0"/>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生活水平标准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441" w:type="dxa"/>
            <w:vMerge w:val="continue"/>
            <w:tcBorders>
              <w:tl2br w:val="nil"/>
              <w:tr2bl w:val="nil"/>
            </w:tcBorders>
            <w:vAlign w:val="center"/>
          </w:tcPr>
          <w:p>
            <w:pPr>
              <w:rPr>
                <w:sz w:val="13"/>
                <w:szCs w:val="13"/>
              </w:rPr>
            </w:pPr>
          </w:p>
        </w:tc>
        <w:tc>
          <w:tcPr>
            <w:tcW w:w="645" w:type="dxa"/>
            <w:tcBorders>
              <w:tl2br w:val="nil"/>
              <w:tr2bl w:val="nil"/>
            </w:tcBorders>
            <w:vAlign w:val="center"/>
          </w:tcPr>
          <w:p>
            <w:pPr>
              <w:widowControl/>
              <w:adjustRightInd w:val="0"/>
              <w:snapToGrid w:val="0"/>
              <w:jc w:val="center"/>
              <w:rPr>
                <w:rFonts w:hint="eastAsia" w:ascii="方正书宋_GBK" w:eastAsia="方正书宋_GBK"/>
                <w:sz w:val="13"/>
                <w:szCs w:val="13"/>
                <w:lang w:eastAsia="zh-CN"/>
              </w:rPr>
            </w:pPr>
            <w:r>
              <w:rPr>
                <w:rFonts w:hint="eastAsia" w:ascii="方正书宋_GBK" w:eastAsia="方正书宋_GBK"/>
                <w:sz w:val="13"/>
                <w:szCs w:val="13"/>
                <w:lang w:eastAsia="zh-CN"/>
              </w:rPr>
              <w:t>可持续影响</w:t>
            </w:r>
          </w:p>
        </w:tc>
        <w:tc>
          <w:tcPr>
            <w:tcW w:w="1194"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增强了部队战斗力和凝聚力</w:t>
            </w:r>
          </w:p>
        </w:tc>
        <w:tc>
          <w:tcPr>
            <w:tcW w:w="906" w:type="dxa"/>
            <w:tcBorders>
              <w:tl2br w:val="nil"/>
              <w:tr2bl w:val="nil"/>
            </w:tcBorders>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维护军人军属的合法权益，让军人成为全社会尊崇的职业，更好地为增强部队战斗力和凝聚力做好组织保障</w:t>
            </w:r>
          </w:p>
        </w:tc>
        <w:tc>
          <w:tcPr>
            <w:tcW w:w="330" w:type="dxa"/>
            <w:tcBorders>
              <w:tl2br w:val="nil"/>
              <w:tr2bl w:val="nil"/>
            </w:tcBorders>
            <w:vAlign w:val="center"/>
          </w:tcPr>
          <w:p>
            <w:pPr>
              <w:widowControl/>
              <w:adjustRightInd w:val="0"/>
              <w:snapToGrid w:val="0"/>
              <w:rPr>
                <w:rFonts w:ascii="方正书宋_GBK" w:eastAsia="方正书宋_GBK"/>
                <w:sz w:val="13"/>
                <w:szCs w:val="13"/>
              </w:rPr>
            </w:pPr>
          </w:p>
        </w:tc>
        <w:tc>
          <w:tcPr>
            <w:tcW w:w="345"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val="en-US" w:eastAsia="zh-CN"/>
              </w:rPr>
              <w:t>90</w:t>
            </w:r>
          </w:p>
        </w:tc>
        <w:tc>
          <w:tcPr>
            <w:tcW w:w="573" w:type="dxa"/>
            <w:tcBorders>
              <w:tl2br w:val="nil"/>
              <w:tr2bl w:val="nil"/>
            </w:tcBorders>
            <w:vAlign w:val="center"/>
          </w:tcPr>
          <w:p>
            <w:pPr>
              <w:widowControl/>
              <w:adjustRightInd w:val="0"/>
              <w:snapToGrid w:val="0"/>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经验标准、社会调查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70" w:hRule="atLeast"/>
          <w:jc w:val="center"/>
        </w:trPr>
        <w:tc>
          <w:tcPr>
            <w:tcW w:w="441" w:type="dxa"/>
            <w:vMerge w:val="continue"/>
            <w:tcBorders>
              <w:tl2br w:val="nil"/>
              <w:tr2bl w:val="nil"/>
            </w:tcBorders>
            <w:vAlign w:val="center"/>
          </w:tcPr>
          <w:p/>
        </w:tc>
        <w:tc>
          <w:tcPr>
            <w:tcW w:w="645" w:type="dxa"/>
            <w:tcBorders>
              <w:tl2br w:val="nil"/>
              <w:tr2bl w:val="nil"/>
            </w:tcBorders>
            <w:vAlign w:val="center"/>
          </w:tcPr>
          <w:p>
            <w:pPr>
              <w:adjustRightInd w:val="0"/>
              <w:snapToGrid w:val="0"/>
              <w:jc w:val="center"/>
              <w:rPr>
                <w:rFonts w:hint="eastAsia" w:ascii="方正书宋_GBK" w:eastAsia="方正书宋_GBK"/>
                <w:sz w:val="13"/>
                <w:szCs w:val="13"/>
                <w:lang w:eastAsia="zh-CN"/>
              </w:rPr>
            </w:pPr>
            <w:r>
              <w:rPr>
                <w:rFonts w:hint="eastAsia" w:ascii="方正书宋_GBK" w:eastAsia="方正书宋_GBK"/>
                <w:sz w:val="13"/>
                <w:szCs w:val="13"/>
                <w:lang w:eastAsia="zh-CN"/>
              </w:rPr>
              <w:t>满意度</w:t>
            </w:r>
          </w:p>
        </w:tc>
        <w:tc>
          <w:tcPr>
            <w:tcW w:w="1194" w:type="dxa"/>
            <w:tcBorders>
              <w:tl2br w:val="nil"/>
              <w:tr2bl w:val="nil"/>
            </w:tcBorders>
            <w:noWrap/>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退役士兵满意度</w:t>
            </w:r>
          </w:p>
        </w:tc>
        <w:tc>
          <w:tcPr>
            <w:tcW w:w="906" w:type="dxa"/>
            <w:tcBorders>
              <w:tl2br w:val="nil"/>
              <w:tr2bl w:val="nil"/>
            </w:tcBorders>
            <w:noWrap/>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按权重分值比例扣分</w:t>
            </w:r>
          </w:p>
        </w:tc>
        <w:tc>
          <w:tcPr>
            <w:tcW w:w="3105" w:type="dxa"/>
            <w:tcBorders>
              <w:tl2br w:val="nil"/>
              <w:tr2bl w:val="nil"/>
            </w:tcBorders>
            <w:noWrap/>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调查人数占总数的比例</w:t>
            </w:r>
          </w:p>
        </w:tc>
        <w:tc>
          <w:tcPr>
            <w:tcW w:w="330" w:type="dxa"/>
            <w:tcBorders>
              <w:tl2br w:val="nil"/>
              <w:tr2bl w:val="nil"/>
            </w:tcBorders>
            <w:vAlign w:val="center"/>
          </w:tcPr>
          <w:p>
            <w:pPr>
              <w:widowControl/>
              <w:adjustRightInd w:val="0"/>
              <w:snapToGrid w:val="0"/>
              <w:jc w:val="center"/>
              <w:rPr>
                <w:rFonts w:ascii="方正书宋_GBK" w:eastAsia="方正书宋_GBK"/>
                <w:sz w:val="13"/>
                <w:szCs w:val="13"/>
              </w:rPr>
            </w:pPr>
          </w:p>
        </w:tc>
        <w:tc>
          <w:tcPr>
            <w:tcW w:w="345" w:type="dxa"/>
            <w:tcBorders>
              <w:tl2br w:val="nil"/>
              <w:tr2bl w:val="nil"/>
            </w:tcBorders>
            <w:vAlign w:val="center"/>
          </w:tcPr>
          <w:p>
            <w:pPr>
              <w:widowControl/>
              <w:adjustRightInd w:val="0"/>
              <w:snapToGrid w:val="0"/>
              <w:jc w:val="center"/>
              <w:rPr>
                <w:rFonts w:hint="default" w:ascii="方正书宋_GBK" w:eastAsia="方正书宋_GBK"/>
                <w:sz w:val="13"/>
                <w:szCs w:val="13"/>
                <w:lang w:val="en-US" w:eastAsia="zh-CN"/>
              </w:rPr>
            </w:pPr>
            <w:r>
              <w:rPr>
                <w:rFonts w:hint="eastAsia" w:ascii="方正书宋_GBK" w:eastAsia="方正书宋_GBK"/>
                <w:sz w:val="13"/>
                <w:szCs w:val="13"/>
                <w:lang w:val="en-US" w:eastAsia="zh-CN"/>
              </w:rPr>
              <w:t>95</w:t>
            </w:r>
          </w:p>
        </w:tc>
        <w:tc>
          <w:tcPr>
            <w:tcW w:w="573" w:type="dxa"/>
            <w:tcBorders>
              <w:tl2br w:val="nil"/>
              <w:tr2bl w:val="nil"/>
            </w:tcBorders>
            <w:vAlign w:val="center"/>
          </w:tcPr>
          <w:p>
            <w:pPr>
              <w:widowControl/>
              <w:adjustRightInd w:val="0"/>
              <w:snapToGrid w:val="0"/>
              <w:jc w:val="center"/>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04" w:hRule="atLeast"/>
          <w:jc w:val="center"/>
        </w:trPr>
        <w:tc>
          <w:tcPr>
            <w:tcW w:w="441" w:type="dxa"/>
            <w:vMerge w:val="continue"/>
            <w:tcBorders>
              <w:tl2br w:val="nil"/>
              <w:tr2bl w:val="nil"/>
            </w:tcBorders>
            <w:vAlign w:val="center"/>
          </w:tcPr>
          <w:p/>
        </w:tc>
        <w:tc>
          <w:tcPr>
            <w:tcW w:w="645" w:type="dxa"/>
            <w:tcBorders>
              <w:tl2br w:val="nil"/>
              <w:tr2bl w:val="nil"/>
            </w:tcBorders>
            <w:vAlign w:val="center"/>
          </w:tcPr>
          <w:p>
            <w:pPr>
              <w:widowControl/>
              <w:adjustRightInd w:val="0"/>
              <w:snapToGrid w:val="0"/>
              <w:jc w:val="center"/>
              <w:rPr>
                <w:rFonts w:ascii="方正书宋_GBK" w:eastAsia="方正书宋_GBK"/>
                <w:sz w:val="13"/>
                <w:szCs w:val="13"/>
              </w:rPr>
            </w:pPr>
            <w:r>
              <w:rPr>
                <w:rFonts w:hint="eastAsia" w:ascii="方正书宋_GBK" w:eastAsia="方正书宋_GBK"/>
                <w:sz w:val="13"/>
                <w:szCs w:val="13"/>
              </w:rPr>
              <w:t>满意度</w:t>
            </w:r>
          </w:p>
        </w:tc>
        <w:tc>
          <w:tcPr>
            <w:tcW w:w="1194" w:type="dxa"/>
            <w:tcBorders>
              <w:tl2br w:val="nil"/>
              <w:tr2bl w:val="nil"/>
            </w:tcBorders>
            <w:noWrap/>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优抚对象满意度</w:t>
            </w:r>
          </w:p>
        </w:tc>
        <w:tc>
          <w:tcPr>
            <w:tcW w:w="906" w:type="dxa"/>
            <w:tcBorders>
              <w:tl2br w:val="nil"/>
              <w:tr2bl w:val="nil"/>
            </w:tcBorders>
            <w:noWrap/>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按权重分值比例扣分</w:t>
            </w:r>
          </w:p>
        </w:tc>
        <w:tc>
          <w:tcPr>
            <w:tcW w:w="3105" w:type="dxa"/>
            <w:tcBorders>
              <w:tl2br w:val="nil"/>
              <w:tr2bl w:val="nil"/>
            </w:tcBorders>
            <w:noWrap/>
            <w:vAlign w:val="center"/>
          </w:tcPr>
          <w:p>
            <w:pPr>
              <w:widowControl/>
              <w:adjustRightInd w:val="0"/>
              <w:snapToGrid w:val="0"/>
              <w:rPr>
                <w:rFonts w:ascii="方正书宋_GBK" w:eastAsia="方正书宋_GBK"/>
                <w:sz w:val="13"/>
                <w:szCs w:val="13"/>
              </w:rPr>
            </w:pPr>
            <w:r>
              <w:rPr>
                <w:rFonts w:hint="eastAsia" w:ascii="方正书宋_GBK" w:eastAsia="方正书宋_GBK"/>
                <w:sz w:val="13"/>
                <w:szCs w:val="13"/>
                <w:lang w:eastAsia="zh-CN"/>
              </w:rPr>
              <w:t>调查人数占总数的比例</w:t>
            </w:r>
          </w:p>
        </w:tc>
        <w:tc>
          <w:tcPr>
            <w:tcW w:w="330" w:type="dxa"/>
            <w:tcBorders>
              <w:tl2br w:val="nil"/>
              <w:tr2bl w:val="nil"/>
            </w:tcBorders>
            <w:vAlign w:val="center"/>
          </w:tcPr>
          <w:p>
            <w:pPr>
              <w:widowControl/>
              <w:adjustRightInd w:val="0"/>
              <w:snapToGrid w:val="0"/>
              <w:rPr>
                <w:rFonts w:ascii="方正书宋_GBK" w:eastAsia="方正书宋_GBK"/>
                <w:sz w:val="13"/>
                <w:szCs w:val="13"/>
              </w:rPr>
            </w:pPr>
          </w:p>
        </w:tc>
        <w:tc>
          <w:tcPr>
            <w:tcW w:w="345" w:type="dxa"/>
            <w:tcBorders>
              <w:tl2br w:val="nil"/>
              <w:tr2bl w:val="nil"/>
            </w:tcBorders>
            <w:vAlign w:val="center"/>
          </w:tcPr>
          <w:p>
            <w:pPr>
              <w:widowControl/>
              <w:adjustRightInd w:val="0"/>
              <w:snapToGrid w:val="0"/>
              <w:rPr>
                <w:rFonts w:hint="default" w:ascii="方正书宋_GBK" w:eastAsia="方正书宋_GBK"/>
                <w:sz w:val="13"/>
                <w:szCs w:val="13"/>
                <w:lang w:val="en-US" w:eastAsia="zh-CN"/>
              </w:rPr>
            </w:pPr>
            <w:r>
              <w:rPr>
                <w:rFonts w:hint="eastAsia" w:ascii="方正书宋_GBK" w:eastAsia="方正书宋_GBK"/>
                <w:sz w:val="13"/>
                <w:szCs w:val="13"/>
                <w:lang w:val="en-US" w:eastAsia="zh-CN"/>
              </w:rPr>
              <w:t>95</w:t>
            </w:r>
          </w:p>
        </w:tc>
        <w:tc>
          <w:tcPr>
            <w:tcW w:w="573" w:type="dxa"/>
            <w:tcBorders>
              <w:tl2br w:val="nil"/>
              <w:tr2bl w:val="nil"/>
            </w:tcBorders>
            <w:vAlign w:val="center"/>
          </w:tcPr>
          <w:p>
            <w:pPr>
              <w:widowControl/>
              <w:adjustRightInd w:val="0"/>
              <w:snapToGrid w:val="0"/>
              <w:rPr>
                <w:rFonts w:hint="eastAsia" w:ascii="方正书宋_GBK" w:eastAsia="方正书宋_GBK"/>
                <w:sz w:val="13"/>
                <w:szCs w:val="13"/>
                <w:lang w:val="en-US" w:eastAsia="zh-CN"/>
              </w:rPr>
            </w:pPr>
            <w:r>
              <w:rPr>
                <w:rFonts w:hint="eastAsia" w:ascii="方正书宋_GBK" w:eastAsia="方正书宋_GBK"/>
                <w:sz w:val="13"/>
                <w:szCs w:val="13"/>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sz w:val="13"/>
                <w:szCs w:val="13"/>
                <w:lang w:eastAsia="zh-CN"/>
              </w:rPr>
            </w:pPr>
            <w:r>
              <w:rPr>
                <w:rFonts w:hint="eastAsia" w:ascii="方正书宋_GBK" w:eastAsia="方正书宋_GBK"/>
                <w:sz w:val="13"/>
                <w:szCs w:val="13"/>
                <w:lang w:eastAsia="zh-CN"/>
              </w:rPr>
              <w:t>现场调查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2" w:firstLineChars="200"/>
        <w:jc w:val="left"/>
        <w:outlineLvl w:val="3"/>
        <w:rPr>
          <w:rFonts w:ascii="Times New Roman" w:hAnsi="宋体"/>
          <w:b/>
          <w:sz w:val="28"/>
        </w:rPr>
      </w:pPr>
      <w:bookmarkStart w:id="0" w:name="_Toc68085230"/>
      <w:r>
        <w:rPr>
          <w:rFonts w:hint="eastAsia" w:ascii="方正仿宋_GBK" w:eastAsia="方正仿宋_GBK"/>
          <w:b/>
          <w:sz w:val="28"/>
        </w:rPr>
        <w:t>1.一至六级残疾军人医疗保障金绩效目标表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1、一至六级残疾军人医疗保障金绩效目标表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131026210GXZN0GNQE8X8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一至六级残疾军人医疗保障金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1090000.00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1090000.00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此项目为一至六级残疾军人发放门诊费、报销住院医疗补助。按《河北省一至六级残疾军人医疗保障办法》每季度为发生门诊及住院费用的残疾军人据实报销。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通过此项资金的发放，提高一至六级伤残军生活医疗待遇。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通过此项资金的发放，有效的为一至六级伤残军人解决医疗难问题。</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实际保障人数与应保障人数比例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医疗费足额兑现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可报销费用足额兑现比例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医疗费及时兑现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医疗费及时兑现比例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一至六级残疾军人医疗水平不降低</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一至六级残疾军人满意率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 w:name="_Toc68085231"/>
      <w:r>
        <w:rPr>
          <w:rFonts w:hint="eastAsia" w:ascii="方正仿宋_GBK" w:eastAsia="方正仿宋_GBK"/>
          <w:b/>
          <w:sz w:val="28"/>
        </w:rPr>
        <w:t>2.省级义务兵优待金绩效目标表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2、省级义务兵优待金绩效目标表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131026210LZS92KA0Y3CY</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省级义务兵优待金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做好为</w:t>
            </w:r>
            <w:r>
              <w:rPr>
                <w:rFonts w:ascii="方正书宋_GBK" w:eastAsia="方正书宋_GBK"/>
              </w:rPr>
              <w:t>2019</w:t>
            </w:r>
            <w:r>
              <w:rPr>
                <w:rFonts w:hint="eastAsia" w:ascii="方正书宋_GBK" w:eastAsia="方正书宋_GBK"/>
              </w:rPr>
              <w:t>、</w:t>
            </w:r>
            <w:r>
              <w:rPr>
                <w:rFonts w:ascii="方正书宋_GBK" w:eastAsia="方正书宋_GBK"/>
              </w:rPr>
              <w:t>2020</w:t>
            </w:r>
            <w:r>
              <w:rPr>
                <w:rFonts w:hint="eastAsia" w:ascii="方正书宋_GBK" w:eastAsia="方正书宋_GBK"/>
              </w:rPr>
              <w:t>年入伍的义务兵发放家庭优待金，按河北省财政厅、河北省民政厅、河北省军区司令部《关于调整义务兵家庭优待金标准的通知》执行发放。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通过发放义务兵优待金，落实好义务兵家庭优待问题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通过发放义务兵优待金，保障其生活待遇提高，增强军人荣誉感。</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享受优待人员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金额足额兑现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金额足额兑现比例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金额及时兑现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金额及时兑现比例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维护社会稳定青年参军入伍积极性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拥军优属效果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效果显著</w:t>
            </w:r>
            <w:r>
              <w:rPr>
                <w:rFonts w:ascii="方正书宋_GBK" w:eastAsia="方正书宋_GBK"/>
              </w:rPr>
              <w:t xml:space="preserve">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优待家庭满意率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8085232"/>
      <w:r>
        <w:rPr>
          <w:rFonts w:hint="eastAsia" w:ascii="方正仿宋_GBK" w:eastAsia="方正仿宋_GBK"/>
          <w:b/>
          <w:sz w:val="28"/>
        </w:rPr>
        <w:t>3.重点优抚对象2020-2021年取暖补贴绩效目标表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3、重点优抚对象2020-2021年取暖补贴绩效目标表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131026210XMPIGA2QWCNL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重点优抚对象</w:t>
            </w:r>
            <w:r>
              <w:rPr>
                <w:rFonts w:ascii="方正书宋_GBK" w:eastAsia="方正书宋_GBK"/>
              </w:rPr>
              <w:t>2020-2021</w:t>
            </w:r>
            <w:r>
              <w:rPr>
                <w:rFonts w:hint="eastAsia" w:ascii="方正书宋_GBK" w:eastAsia="方正书宋_GBK"/>
              </w:rPr>
              <w:t>年取暖补贴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827000.00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827000.00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为重点优抚对象发放取暖补贴，使重点优抚对象的生活水平不低于当居民人均生活水平。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通过此项资金的发放，使重点优抚对象的生活水平不低于当地平均人均生活水平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通过此项资金的发放，为重点优抚对象解决取暖问题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通过此项资金的发放，维护社会稳定。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取暖补贴标准率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取暖补贴发放标准比例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取暖补贴及时兑现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取暖补贴金及时兑现比例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保障优抚对象生活不低于当地平均水平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&gt;90%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8085233"/>
      <w:r>
        <w:rPr>
          <w:rFonts w:hint="eastAsia" w:ascii="方正仿宋_GBK" w:eastAsia="方正仿宋_GBK"/>
          <w:b/>
          <w:sz w:val="28"/>
        </w:rPr>
        <w:t>4.2021年中央优抚对象医疗保障经费绩效目标表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4、2021年中央优抚对象医疗保障经费绩效目标表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131026211HW27PRROLU11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年中央优抚对象医疗保障经费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990000.00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990000.00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此项资金主要用于帮助一至六级残疾军人参加城镇职工基本医疗保险和建立补充医疗保障、七级至十级残疾军人旧伤复发医疗补助，以及落实优抚对象医疗优惠待遇方面。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优抚对象医疗困难得到有效保障。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提高了优抚对象生活水平待遇。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经费足额拨付兑现比例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优抚对象医疗保障经费及时拨付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及时拨付兑现比例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严格按规定政策发放到位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优抚对象医疗难问题改善情况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提高生活水平，维护社会稳定</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8085234"/>
      <w:r>
        <w:rPr>
          <w:rFonts w:hint="eastAsia" w:ascii="方正仿宋_GBK" w:eastAsia="方正仿宋_GBK"/>
          <w:b/>
          <w:sz w:val="28"/>
        </w:rPr>
        <w:t>5.2021年省级优抚事业单位补助资金（光荣院取暖费）绩效目标表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5、2021年省级优抚事业单位补助资金（光荣院取暖费）绩效目标表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131026211OAMX3VGZ5S3N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年省级优抚事业单位补助资金（光荣院取暖费）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此项资金用于光荣院取暖费。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通过此项资金，保障好集中入住光荣院的优抚对象冬季取暖工作。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通过此项资金，改善入住光荣院优抚对象的生活条件。</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服务对象与收益人比例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保障供养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工作开展稳定性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日常取暖</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日常生活费及时保障率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老有所养</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8085235"/>
      <w:r>
        <w:rPr>
          <w:rFonts w:hint="eastAsia" w:ascii="方正仿宋_GBK" w:eastAsia="方正仿宋_GBK"/>
          <w:b/>
          <w:sz w:val="28"/>
        </w:rPr>
        <w:t>6.军队离退休干部管理机构专项经费绩效目标表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6、军队离退休干部管理机构专项经费绩效目标表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131026212AWANK8CWCIWN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军队离退休干部管理机构专项经费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日开始安排军休管理机构专项资金项目，用于军休所按规定编配的工作人员经费、车辆经费、以及无军籍退休退职职工开展活动和管理经费等。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通过下拨经费，维护管理机构正常运转。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通过下拨经费，保障服务管理水平提高。</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服务对象涉及人数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服务对象人数与受益人比例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资金及时到位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经费支出率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资金足额兑现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下拨经费符合相关政策规定比率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军休干部价值荣誉感增强</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军休遗属人员满意率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8085236"/>
      <w:r>
        <w:rPr>
          <w:rFonts w:hint="eastAsia" w:ascii="方正仿宋_GBK" w:eastAsia="方正仿宋_GBK"/>
          <w:b/>
          <w:sz w:val="28"/>
        </w:rPr>
        <w:t>7.离退休人员补助经费绩效目标表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7、离退休人员补助经费绩效目标表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131026212PFH7ASPUEMRG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离退休人员补助经费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通过发放各项军休经费，提高</w:t>
            </w:r>
            <w:r>
              <w:rPr>
                <w:rFonts w:ascii="方正书宋_GBK" w:eastAsia="方正书宋_GBK"/>
              </w:rPr>
              <w:t>1984</w:t>
            </w:r>
            <w:r>
              <w:rPr>
                <w:rFonts w:hint="eastAsia" w:ascii="方正书宋_GBK" w:eastAsia="方正书宋_GBK"/>
              </w:rPr>
              <w:t>年以来接收军队离退休干部及其家属、遗属医疗、生活保障待遇。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通过发放各项军休经费，提高</w:t>
            </w:r>
            <w:r>
              <w:rPr>
                <w:rFonts w:ascii="方正书宋_GBK" w:eastAsia="方正书宋_GBK"/>
              </w:rPr>
              <w:t>1984</w:t>
            </w:r>
            <w:r>
              <w:rPr>
                <w:rFonts w:hint="eastAsia" w:ascii="方正书宋_GBK" w:eastAsia="方正书宋_GBK"/>
              </w:rPr>
              <w:t>年以来接收军队离退休干部及其家属、遗属医疗、生活保障待遇。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通过发放无军籍职工经费，提高无军籍职务生活待遇，保持无军籍职工队伍基本稳定。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促进社会和谐稳定。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享受工资补助人员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下拨经费符合相关政策规定比率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对军休人员经费做到应保尽保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各类工资补助及时兑现比例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经费保障资金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对各类军休人员经费保障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107</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161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落实各项待遇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保障服务管理对象生活水平提高</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军队离退人员和无军籍职工满意度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现场</w:t>
            </w:r>
            <w:r>
              <w:rPr>
                <w:rFonts w:hint="eastAsia" w:ascii="方正书宋_GBK" w:eastAsia="方正书宋_GBK"/>
                <w:lang w:eastAsia="zh-CN"/>
              </w:rPr>
              <w:t>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8085237"/>
      <w:r>
        <w:rPr>
          <w:rFonts w:hint="eastAsia" w:ascii="方正仿宋_GBK" w:eastAsia="方正仿宋_GBK"/>
          <w:b/>
          <w:sz w:val="28"/>
        </w:rPr>
        <w:t>8.重点优抚对象、军休人员春节慰问款绩效目标表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8、重点优抚对象、军休人员春节慰问款绩效目标表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131026212XHHSXKLRGLOF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重点优抚对象、军休人员春节慰问款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952500.00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952500.00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此项资金主要用于春节期间市县领导慰问、为退役军人重点优抚对象发放慰问金、慰问</w:t>
            </w:r>
            <w:r>
              <w:rPr>
                <w:rFonts w:ascii="方正书宋_GBK" w:eastAsia="方正书宋_GBK"/>
              </w:rPr>
              <w:t>3</w:t>
            </w:r>
            <w:r>
              <w:rPr>
                <w:rFonts w:hint="eastAsia" w:ascii="方正书宋_GBK" w:eastAsia="方正书宋_GBK"/>
              </w:rPr>
              <w:t>个驻军部队、印制慰问信，慰问拉练部队和民兵训练等。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对退役军人重点优抚对象、辖区驻军部队走访慰问。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走访慰问全面落实、拥军活动全面落实。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增加军人荣誉感，促进社会和谐。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慰问人数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实际慰问人数与应慰问人数比例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慰问费足额兑现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慰问费资金足额兑现比例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慰问费及时兑现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慰问费及时兑现比例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增加军人荣誉感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军人荣誉感的满意度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8085238"/>
      <w:r>
        <w:rPr>
          <w:rFonts w:hint="eastAsia" w:ascii="方正仿宋_GBK" w:eastAsia="方正仿宋_GBK"/>
          <w:b/>
          <w:sz w:val="28"/>
        </w:rPr>
        <w:t>9.2021年省级优抚对象死亡补助资金绩效目标表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9、2021年省级优抚对象死亡补助资金绩效目标表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131026213US6SGG3PBTXR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年省级优抚对象死亡补助资金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此资金用于为三属（烈士、因公牺牲和病故军人家属）发放抚恤金。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为三属人员发放抚恤补助，解决其生活困难。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为三属人员发放抚恤补助，使其生活水平不低于当地居民平均生活水平。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w:t>
            </w:r>
            <w:r>
              <w:rPr>
                <w:rFonts w:ascii="方正书宋_GBK" w:eastAsia="方正书宋_GBK"/>
              </w:rPr>
              <w:t xml:space="preserve"> </w:t>
            </w:r>
            <w:r>
              <w:rPr>
                <w:rFonts w:hint="eastAsia" w:ascii="方正书宋_GBK" w:eastAsia="方正书宋_GBK"/>
              </w:rPr>
              <w:t>，促进社会和谐。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抚恤补助及时兑现率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不低于当地的平均生活水平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8085239"/>
      <w:r>
        <w:rPr>
          <w:rFonts w:hint="eastAsia" w:ascii="方正仿宋_GBK" w:eastAsia="方正仿宋_GBK"/>
          <w:b/>
          <w:sz w:val="28"/>
        </w:rPr>
        <w:t>10.退役军人服务中心经费绩效目标表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10、退役军人服务中心经费绩效目标表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131026213VPL7X5AM2VZB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退役军人服务中心经费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退役军人服务中心日常办公及办公设备升级维护等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开展完成退役军人各项服务工作更好的开展和督促各单位落实政策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确保退役军人服务工作的完成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服务对象设计人数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服务对象人数与受益人数比例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河北省退役军人服务中心（站）工作规范实施细则（试行）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工作开展稳定性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河北省退役军人服务中心（站）工作规范实施细则（试行）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开展工作及时性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开展工作及时性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河北省退役军人服务中心（站）工作规范实施细则（试行）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河北省退役军人服务中心（站）工作规范实施细则（试行）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保障服务对象各项权益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8085240"/>
      <w:r>
        <w:rPr>
          <w:rFonts w:hint="eastAsia" w:ascii="方正仿宋_GBK" w:eastAsia="方正仿宋_GBK"/>
          <w:b/>
          <w:sz w:val="28"/>
        </w:rPr>
        <w:t>11.涉军维稳经费绩效目标表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11、涉军维稳经费绩效目标表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1310262140TE824CETKH7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涉军维稳经费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用于北京退役军人事务部、省市涉军部门人员接劝返工作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开展解决涉军人员进京、赴省市上访问题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确保首都、省市政治安全、维护社会和谐稳定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服务对象设计人数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服务对象人数与受益人比例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2020</w:t>
            </w:r>
            <w:r>
              <w:rPr>
                <w:rFonts w:hint="eastAsia" w:ascii="方正书宋_GBK" w:eastAsia="方正书宋_GBK"/>
              </w:rPr>
              <w:t>年退役军人服务系统驻京值班工作的通知》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工作开展稳定性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2020</w:t>
            </w:r>
            <w:r>
              <w:rPr>
                <w:rFonts w:hint="eastAsia" w:ascii="方正书宋_GBK" w:eastAsia="方正书宋_GBK"/>
              </w:rPr>
              <w:t>年退役军人服务系统驻京值班工作的通知》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开展工作及时性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开展工作及时性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2020</w:t>
            </w:r>
            <w:r>
              <w:rPr>
                <w:rFonts w:hint="eastAsia" w:ascii="方正书宋_GBK" w:eastAsia="方正书宋_GBK"/>
              </w:rPr>
              <w:t>年退役军人服务系统驻京值班工作的通知》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2020</w:t>
            </w:r>
            <w:r>
              <w:rPr>
                <w:rFonts w:hint="eastAsia" w:ascii="方正书宋_GBK" w:eastAsia="方正书宋_GBK"/>
              </w:rPr>
              <w:t>年退役军人服务系统驻京值班工作的通知》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保障服务对象各项权益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8085241"/>
      <w:r>
        <w:rPr>
          <w:rFonts w:hint="eastAsia" w:ascii="方正仿宋_GBK" w:eastAsia="方正仿宋_GBK"/>
          <w:b/>
          <w:sz w:val="28"/>
        </w:rPr>
        <w:t>12.重点优抚对象医疗保障资金绩效目标表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12、重点优抚对象医疗保障资金绩效目标表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1310262150WZ6TUZ3YZWG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重点优抚对象医疗保障资金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及到六级以下残疾军人、老复员军人、三属、带病回乡退伍军人、两参退役人员。包括门诊费、住院医疗补助经费；七级以下（含七级）伤残人员伤口复发及住院就医开支；假肢辅助器安装及残疾人员外地就医开支；为重点优抚对象体检、送医送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六级以下残疾军人、老复员军人、三属、带病回乡退伍军人、两参退役人员。包括门诊费、住院医疗补助经费；七级以下（含七级）伤残人员伤口复发及住院就医开支；假肢辅助器安装及残疾人员外地就医开支；为重点优抚对象体检、送医送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优抚对象的医疗困难得到有效解决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各项费用足额兑现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各项费用足额兑现比例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各项费用及时兑现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各项费用及时兑现比例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严格按规定政策发放到位比例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不低于当地的平均生活水平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8085242"/>
      <w:r>
        <w:rPr>
          <w:rFonts w:hint="eastAsia" w:ascii="方正仿宋_GBK" w:eastAsia="方正仿宋_GBK"/>
          <w:b/>
          <w:sz w:val="28"/>
        </w:rPr>
        <w:t>13.城镇退役士兵未领取自谋职业金绩效目标表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13、城镇退役士兵未领取自谋职业金绩效目标表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131026215ESCTVKIUNVP7</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城镇退役士兵未领取自谋职业金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916366.00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916366.00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2006</w:t>
            </w:r>
            <w:r>
              <w:rPr>
                <w:rFonts w:hint="eastAsia" w:ascii="方正书宋_GBK" w:eastAsia="方正书宋_GBK"/>
              </w:rPr>
              <w:t>年至</w:t>
            </w:r>
            <w:r>
              <w:rPr>
                <w:rFonts w:ascii="方正书宋_GBK" w:eastAsia="方正书宋_GBK"/>
              </w:rPr>
              <w:t>2009</w:t>
            </w:r>
            <w:r>
              <w:rPr>
                <w:rFonts w:hint="eastAsia" w:ascii="方正书宋_GBK" w:eastAsia="方正书宋_GBK"/>
              </w:rPr>
              <w:t>年未办理自谋职业城镇退役士兵自谋职业的城镇退役士兵全部办理自谋职业，确保能够得到安置。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通过发放自谋职业金，确保</w:t>
            </w:r>
            <w:r>
              <w:rPr>
                <w:rFonts w:ascii="方正书宋_GBK" w:eastAsia="方正书宋_GBK"/>
              </w:rPr>
              <w:t>2006</w:t>
            </w:r>
            <w:r>
              <w:rPr>
                <w:rFonts w:hint="eastAsia" w:ascii="方正书宋_GBK" w:eastAsia="方正书宋_GBK"/>
              </w:rPr>
              <w:t>年至</w:t>
            </w:r>
            <w:r>
              <w:rPr>
                <w:rFonts w:ascii="方正书宋_GBK" w:eastAsia="方正书宋_GBK"/>
              </w:rPr>
              <w:t>2009</w:t>
            </w:r>
            <w:r>
              <w:rPr>
                <w:rFonts w:hint="eastAsia" w:ascii="方正书宋_GBK" w:eastAsia="方正书宋_GBK"/>
              </w:rPr>
              <w:t>年未办理自谋职业的退役士兵全部办理自谋职业，得以安置。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通过发放自谋职业金，有效的维护社会稳定，促进社会和谐。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自谋职业人数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河北省城镇退役士兵自谋职业实施办法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足额发放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足额发放比例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河北省城镇退役士兵自谋职业实施办法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河北省城镇退役士兵自谋职业实施办法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916366</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河北省城镇退役士兵自谋职业实施办法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有效维护</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河北省城镇退役士兵自谋职业实施办法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持续时间长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城镇退役士兵满意率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8085243"/>
      <w:r>
        <w:rPr>
          <w:rFonts w:hint="eastAsia" w:ascii="方正仿宋_GBK" w:eastAsia="方正仿宋_GBK"/>
          <w:b/>
          <w:sz w:val="28"/>
        </w:rPr>
        <w:t>14.2021年省级优抚对象补助伤残抚恤经费绩效目标表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14、2021年省级优抚对象补助伤残抚恤经费绩效目标表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131026216QFIEVHBQ9URK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年省级优抚对象补助伤残抚恤经费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此资金用于伤残人员（含残疾军人、伤残人民警察、伤残国家机关工作人员、伤残民兵民工）抚恤生活补助。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发放伤残抚恤，为其伤残军人解决生活困难。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发放伤残抚恤，使其不低于</w:t>
            </w:r>
            <w:r>
              <w:rPr>
                <w:rFonts w:ascii="方正书宋_GBK" w:eastAsia="方正书宋_GBK"/>
              </w:rPr>
              <w:t xml:space="preserve"> </w:t>
            </w:r>
            <w:r>
              <w:rPr>
                <w:rFonts w:hint="eastAsia" w:ascii="方正书宋_GBK" w:eastAsia="方正书宋_GBK"/>
              </w:rPr>
              <w:t>当地居民平均生活水平。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不低于当地的平均生活水平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8085244"/>
      <w:r>
        <w:rPr>
          <w:rFonts w:hint="eastAsia" w:ascii="方正仿宋_GBK" w:eastAsia="方正仿宋_GBK"/>
          <w:b/>
          <w:sz w:val="28"/>
        </w:rPr>
        <w:t>15.零散烈士墓立碑所需资金绩效目标表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15、零散烈士墓立碑所需资金绩效目标表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131026217QYGV14IG14D9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零散烈士墓立碑所需资金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此项资金用于新建修缮烈士纪念碑、新建烈士碑</w:t>
            </w:r>
            <w:r>
              <w:rPr>
                <w:rFonts w:ascii="方正书宋_GBK" w:eastAsia="方正书宋_GBK"/>
              </w:rPr>
              <w:t>11</w:t>
            </w:r>
            <w:r>
              <w:rPr>
                <w:rFonts w:hint="eastAsia" w:ascii="方正书宋_GBK" w:eastAsia="方正书宋_GBK"/>
              </w:rPr>
              <w:t>座，每个</w:t>
            </w:r>
            <w:r>
              <w:rPr>
                <w:rFonts w:ascii="方正书宋_GBK" w:eastAsia="方正书宋_GBK"/>
              </w:rPr>
              <w:t>0.5</w:t>
            </w:r>
            <w:r>
              <w:rPr>
                <w:rFonts w:hint="eastAsia" w:ascii="方正书宋_GBK" w:eastAsia="方正书宋_GBK"/>
              </w:rPr>
              <w:t>万元，合计</w:t>
            </w:r>
            <w:r>
              <w:rPr>
                <w:rFonts w:ascii="方正书宋_GBK" w:eastAsia="方正书宋_GBK"/>
              </w:rPr>
              <w:t>5.5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通过此项资金的使用，加强了对英雄烈士的保护，国家和人民永远尊崇、铭记英雄烈士为国家、人民民族作出的牺牲和贡献。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通过此项资金的使用，让全社会都应当崇尚学习、捍卫英雄烈士。</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墓碑数量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烈士新建及破损个数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零散烈士纪念设施建设管理保护实施意见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新建修缮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新建修缮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零散烈士纪念设施建设管理保护实施意见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申请时期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调查确认时期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零散烈士纪念设施建设管理保护实施意见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零散烈士纪念设施建设管理保护实施意见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烈士家属</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持续时间长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烈士家属</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烈士家属满意度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8085245"/>
      <w:r>
        <w:rPr>
          <w:rFonts w:hint="eastAsia" w:ascii="方正仿宋_GBK" w:eastAsia="方正仿宋_GBK"/>
          <w:b/>
          <w:sz w:val="28"/>
        </w:rPr>
        <w:t>16.企业军转干部精神文明奖绩效目标表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16、企业军转干部精神文明奖绩效目标表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131026217TWUPMBL12IVQ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企业军转干部精神文明奖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835200.00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835200.00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此项资金用于企业军转干部发放精神文明奖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通过此项资金的发放，提高企业军转干部生活水平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通过此项资金的发放，保证了企业军转干部人员工资</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实际享受人数与应享受人数比例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经费及时拨付率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企业军转干部满意率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8085246"/>
      <w:r>
        <w:rPr>
          <w:rFonts w:hint="eastAsia" w:ascii="方正仿宋_GBK" w:eastAsia="方正仿宋_GBK"/>
          <w:b/>
          <w:sz w:val="28"/>
        </w:rPr>
        <w:t>17.军休干部及家属遗属医疗生活补助及无军籍职工津补贴绩效目标表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17、军休干部及家属遗属医疗生活补助及无军籍职工津补贴绩效目标表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131026218T98G65K7ND2C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军休干部及家属遗属医疗生活补助及无军籍职工津补贴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此项资金主要用于军队离休干部及离休干部无经济收入家属、遗属的医疗生活补助和军队无军籍退休职工的地方性津补贴等方面。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落实军队离退休干部（含退休士官）政治和生活待遇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落实军队离退休干部无收入家属、遗属医疗生活保障待遇，落实无军籍职工生活待遇</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实际发放人数与总人数比例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经费足额兑现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经费足额兑现比例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费用及时兑现比例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促进社会和谐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保障军休人员生活水平不降低</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军休人员满意率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8085247"/>
      <w:r>
        <w:rPr>
          <w:rFonts w:hint="eastAsia" w:ascii="方正仿宋_GBK" w:eastAsia="方正仿宋_GBK"/>
          <w:b/>
          <w:sz w:val="28"/>
        </w:rPr>
        <w:t>18.2021年中央财政企业军转干部解困资金绩效目标表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18、2021年中央财政企业军转干部解困资金绩效目标表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131026219E1PL02I2BVQZ</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年中央财政企业军转干部解困资金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用于下岗、失业、等退（协解）等企业军转干部困难补助，养老医疗保险缴纳、企业军转干部体检节日慰问等。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通过此项资金的发放，保证企业军转干部解困工作得到落实。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通过此项资金的发放，保证了企业军转干部权益，维护了社会稳定。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通过此项资金的发放，保证了企业军转干部权益，维护了社会稳定。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企业军转干部人数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各项资金及时发放、缴纳到位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各项补贴发放、缴纳到位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各项补助及时发放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补贴资金足额兑现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生活水平显著提高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各项待遇得到保障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军转干部满意率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8085248"/>
      <w:r>
        <w:rPr>
          <w:rFonts w:hint="eastAsia" w:ascii="方正仿宋_GBK" w:eastAsia="方正仿宋_GBK"/>
          <w:b/>
          <w:sz w:val="28"/>
        </w:rPr>
        <w:t>19.烈士陵园日常维护经费绩效目标表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19、烈士陵园日常维护经费绩效目标表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13102621CQNGR35EO3U2O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烈士陵园日常维护经费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烈士陵园院内设施修缮及其他购买服务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加强保护烈士纪念设施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维修烈士设施及附属</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烈士维修保护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烈士设施维修保护率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保护修缮烈士设施及附属</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保护修缮烈士设施及附属率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及时维护修缮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维护修缮完成率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社会调查人数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通过调查社会人员</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社会人士满意度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8085249"/>
      <w:r>
        <w:rPr>
          <w:rFonts w:hint="eastAsia" w:ascii="方正仿宋_GBK" w:eastAsia="方正仿宋_GBK"/>
          <w:b/>
          <w:sz w:val="28"/>
        </w:rPr>
        <w:t>20.部分优抚对象抚恤金和生活补助绩效目标表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20、部分优抚对象抚恤金和生活补助绩效目标表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13102621E2GSNBZF5LBFB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部分优抚对象抚恤金和生活补助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资金用于为重点优抚对象发放生活补助、提标补发、丧葬费。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为重点优抚对象发放抚恤补助金，为其解决生活困难。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使重点优抚对象生活水平不低于当地平均生活水平。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增强军人荣誉感，促进社会和谐。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w:t>
            </w:r>
            <w:r>
              <w:rPr>
                <w:rFonts w:ascii="方正书宋_GBK" w:eastAsia="方正书宋_GBK"/>
              </w:rPr>
              <w:t xml:space="preserve"> </w:t>
            </w:r>
            <w:r>
              <w:rPr>
                <w:rFonts w:hint="eastAsia" w:ascii="方正书宋_GBK" w:eastAsia="方正书宋_GBK"/>
              </w:rPr>
              <w:t>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抚恤实例每月及时兑现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抚恤补助每月及时兑现比例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不低于当地平均生活水平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现场调查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8085250"/>
      <w:r>
        <w:rPr>
          <w:rFonts w:hint="eastAsia" w:ascii="方正仿宋_GBK" w:eastAsia="方正仿宋_GBK"/>
          <w:b/>
          <w:sz w:val="28"/>
        </w:rPr>
        <w:t>21.转业士官待安置期间生活费、医疗保险、养老保险绩效目标表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21、转业士官待安置期间生活费、医疗保险、养老保险绩效目标表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13102621EBUVM15KUHM6F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转业士官待安置期间生活费、医疗保险、养老保险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351000.00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351000.00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转业士官待安置期间生活费及养老、医疗保险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转业士官待安置期间生活费、社会保险补贴资金发放，确保转业士官全部妥善安置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转业士官待安置期间生活费，社会保险补贴资金发放，保证了转业士官退休不受影响，维护了社会稳定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转业士官人数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按文件静很发放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补贴及时发放比例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资金及时拨付到位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退役士兵得到妥善安置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转业士官满意率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1" w:name="_Toc68085251"/>
      <w:r>
        <w:rPr>
          <w:rFonts w:hint="eastAsia" w:ascii="方正仿宋_GBK" w:eastAsia="方正仿宋_GBK"/>
          <w:b/>
          <w:sz w:val="28"/>
        </w:rPr>
        <w:t>22.一至六级残疾军人医疗保险绩效目标表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22、一至六级残疾军人医疗保险绩效目标表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13102621EXQKBBI582GS5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一至六级残疾军人医疗保险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636400.00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636400.00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级残疾军人缴纳城镇职工医疗保险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w:t>
            </w:r>
            <w:r>
              <w:rPr>
                <w:rFonts w:ascii="方正书宋_GBK" w:eastAsia="方正书宋_GBK"/>
              </w:rPr>
              <w:t>1-6</w:t>
            </w:r>
            <w:r>
              <w:rPr>
                <w:rFonts w:hint="eastAsia" w:ascii="方正书宋_GBK" w:eastAsia="方正书宋_GBK"/>
              </w:rPr>
              <w:t>级残疾军人医疗保险缴纳，</w:t>
            </w:r>
            <w:r>
              <w:rPr>
                <w:rFonts w:ascii="方正书宋_GBK" w:eastAsia="方正书宋_GBK"/>
              </w:rPr>
              <w:t xml:space="preserve"> </w:t>
            </w:r>
            <w:r>
              <w:rPr>
                <w:rFonts w:hint="eastAsia" w:ascii="方正书宋_GBK" w:eastAsia="方正书宋_GBK"/>
              </w:rPr>
              <w:t>提高</w:t>
            </w:r>
            <w:r>
              <w:rPr>
                <w:rFonts w:ascii="方正书宋_GBK" w:eastAsia="方正书宋_GBK"/>
              </w:rPr>
              <w:t>1-6</w:t>
            </w:r>
            <w:r>
              <w:rPr>
                <w:rFonts w:hint="eastAsia" w:ascii="方正书宋_GBK" w:eastAsia="方正书宋_GBK"/>
              </w:rPr>
              <w:t>级残疾残忍医疗保障</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享受保险人数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实际人数与缴纳人数比例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实际缴纳保险数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医疗保险足额缴纳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缴纳保险足额比例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实际缴纳保险数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医疗保险缴纳及时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医疗保险缴纳及时缴纳率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实际缴纳保险数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严格按照政策规定缴纳到位比例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实际缴纳保险数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支出项目</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1-6</w:t>
            </w:r>
            <w:r>
              <w:rPr>
                <w:rFonts w:hint="eastAsia" w:ascii="方正书宋_GBK" w:eastAsia="方正书宋_GBK"/>
              </w:rPr>
              <w:t>级残疾军人满意率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8085252"/>
      <w:r>
        <w:rPr>
          <w:rFonts w:hint="eastAsia" w:ascii="方正仿宋_GBK" w:eastAsia="方正仿宋_GBK"/>
          <w:b/>
          <w:sz w:val="28"/>
        </w:rPr>
        <w:t>23.部分退役士兵社会保险补缴经费绩效目标表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23、部分退役士兵社会保险补缴经费绩效目标表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13102621F7BHM7PHYXAH6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部分退役士兵社会保险补缴经费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安排部分退役士兵社会保险补缴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开展实现部分退役士兵社会保险补缴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保障部分退役士兵社会保险断缴欠缴的实现补缴</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享受社会保险补缴的退役士兵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享受社会保险补缴的退役士兵人数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社会保险经费按规定执行率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社会保险补缴应补尽补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社会保险及时补缴率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社会保险补缴率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社会保险接续情况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按规定补缴到位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保障军队建设促进社会和谐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社会保险补缴持续性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部队满意率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退役士兵满意率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8085253"/>
      <w:r>
        <w:rPr>
          <w:rFonts w:hint="eastAsia" w:ascii="方正仿宋_GBK" w:eastAsia="方正仿宋_GBK"/>
          <w:b/>
          <w:sz w:val="28"/>
        </w:rPr>
        <w:t>24.2020年涉军维稳经费绩效目标表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24、2020年涉军维稳经费绩效目标表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13102621FU9RS87M420DC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年涉军维稳经费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按照市委退役军人事务工作领导小组《关于成立涉军信访驻京工作组的通知》《关于做好</w:t>
            </w:r>
            <w:r>
              <w:rPr>
                <w:rFonts w:ascii="方正书宋_GBK" w:eastAsia="方正书宋_GBK"/>
              </w:rPr>
              <w:t>2020</w:t>
            </w:r>
            <w:r>
              <w:rPr>
                <w:rFonts w:hint="eastAsia" w:ascii="方正书宋_GBK" w:eastAsia="方正书宋_GBK"/>
              </w:rPr>
              <w:t>年退役军人事务系统驻京值班工作的通知》等文件要求，我县需常年驻守退役军人事务部，驻守人员不少于</w:t>
            </w:r>
            <w:r>
              <w:rPr>
                <w:rFonts w:ascii="方正书宋_GBK" w:eastAsia="方正书宋_GBK"/>
              </w:rPr>
              <w:t>3</w:t>
            </w:r>
            <w:r>
              <w:rPr>
                <w:rFonts w:hint="eastAsia" w:ascii="方正书宋_GBK" w:eastAsia="方正书宋_GBK"/>
              </w:rPr>
              <w:t>人，国家重要会议及重点节庆日期间根据实际情况加岗。此项经费用于解决涉军人员接劝返工作经费。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通过此项资金的使用，解决涉军人员进京、赴省等地上记问题减少。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通过此项资金的使用，确保首都、少市政治安全，维护社会和谐稳定。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服务对象人数与受益人比例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《关于成立涉军信访驻京工作组的通知》、《关于做好</w:t>
            </w:r>
            <w:r>
              <w:rPr>
                <w:rFonts w:ascii="方正书宋_GBK" w:eastAsia="方正书宋_GBK"/>
              </w:rPr>
              <w:t>2020</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00"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工作开展稳定性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《关于成立涉军信访驻京工作组的通知》、《关于做好</w:t>
            </w:r>
            <w:r>
              <w:rPr>
                <w:rFonts w:ascii="方正书宋_GBK" w:eastAsia="方正书宋_GBK"/>
              </w:rPr>
              <w:t>2020</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35"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开展工作及时性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开展工作及时性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《关于成立涉军信访驻京工作组的通知》、《关于做好</w:t>
            </w:r>
            <w:r>
              <w:rPr>
                <w:rFonts w:ascii="方正书宋_GBK" w:eastAsia="方正书宋_GBK"/>
              </w:rPr>
              <w:t>2020</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严格按照规定发放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《关于成立涉军信访驻京工作组的通知》、《关于做好</w:t>
            </w:r>
            <w:r>
              <w:rPr>
                <w:rFonts w:ascii="方正书宋_GBK" w:eastAsia="方正书宋_GBK"/>
              </w:rPr>
              <w:t>2020</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保障服务对象各项权益</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《关于成立涉军信访驻京工作组的通知》、《关于做好</w:t>
            </w:r>
            <w:r>
              <w:rPr>
                <w:rFonts w:ascii="方正书宋_GBK" w:eastAsia="方正书宋_GBK"/>
              </w:rPr>
              <w:t>2020</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调查人数与总人数比例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4" w:name="_Toc68085254"/>
      <w:r>
        <w:rPr>
          <w:rFonts w:hint="eastAsia" w:ascii="方正仿宋_GBK" w:eastAsia="方正仿宋_GBK"/>
          <w:b/>
          <w:sz w:val="28"/>
        </w:rPr>
        <w:t>25.残疾军人护理费绩效目标表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25、残疾军人护理费绩效目标表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13102621GOMAHOOFH8RVO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残疾军人护理费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760310.00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760310.00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级残疾军人和因患精神病被评定为</w:t>
            </w:r>
            <w:r>
              <w:rPr>
                <w:rFonts w:ascii="方正书宋_GBK" w:eastAsia="方正书宋_GBK"/>
              </w:rPr>
              <w:t>5-6</w:t>
            </w:r>
            <w:r>
              <w:rPr>
                <w:rFonts w:hint="eastAsia" w:ascii="方正书宋_GBK" w:eastAsia="方正书宋_GBK"/>
              </w:rPr>
              <w:t>级残疾等级的初级士官和义务兵的护理费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1.1-4</w:t>
            </w:r>
            <w:r>
              <w:rPr>
                <w:rFonts w:hint="eastAsia" w:ascii="方正书宋_GBK" w:eastAsia="方正书宋_GBK"/>
              </w:rPr>
              <w:t>级残疾军人和对因患精神病被评定为</w:t>
            </w:r>
            <w:r>
              <w:rPr>
                <w:rFonts w:ascii="方正书宋_GBK" w:eastAsia="方正书宋_GBK"/>
              </w:rPr>
              <w:t>5-6</w:t>
            </w:r>
            <w:r>
              <w:rPr>
                <w:rFonts w:hint="eastAsia" w:ascii="方正书宋_GBK" w:eastAsia="方正书宋_GBK"/>
              </w:rPr>
              <w:t>级残疾等级的初级士官和义务兵的护理费发放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保障伤残军人生活水平不低于当地居民平均生活水平</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享受护理费补助人员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护理费足额兑现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护理费资金足额兑现比例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护理费及时兑现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护理费每月及时兑现比例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不低于当地生活平均生活水平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5" w:name="_Toc68085255"/>
      <w:r>
        <w:rPr>
          <w:rFonts w:hint="eastAsia" w:ascii="方正仿宋_GBK" w:eastAsia="方正仿宋_GBK"/>
          <w:b/>
          <w:sz w:val="28"/>
        </w:rPr>
        <w:t>26.军队离退休干部药费绩效目标表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26、军队离退休干部药费绩效目标表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13102621GTWPARG4V5VVC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军队离退休干部药费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用于军队离退休干部药费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做好军队离退休人员医疗保障工作及保障身体健康需求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开展做好军队离退休人员医疗保障工作及保障身体健康需求</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享受医疗保障人员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军队离退休干部人数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《中办发</w:t>
            </w:r>
            <w:r>
              <w:rPr>
                <w:rFonts w:ascii="方正书宋_GBK" w:eastAsia="方正书宋_GBK"/>
              </w:rPr>
              <w:t>{2004}2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医药诶保障比例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医药费资金足额兑现比例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《中办发</w:t>
            </w:r>
            <w:r>
              <w:rPr>
                <w:rFonts w:ascii="方正书宋_GBK" w:eastAsia="方正书宋_GBK"/>
              </w:rPr>
              <w:t>{2004}2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医药费及时保障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医药费资金及时兑现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&lt;12</w:t>
            </w:r>
            <w:r>
              <w:rPr>
                <w:rFonts w:hint="eastAsia" w:ascii="方正书宋_GBK" w:eastAsia="方正书宋_GBK"/>
              </w:rPr>
              <w:t>个月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《中办发</w:t>
            </w:r>
            <w:r>
              <w:rPr>
                <w:rFonts w:ascii="方正书宋_GBK" w:eastAsia="方正书宋_GBK"/>
              </w:rPr>
              <w:t>{2004}2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应发金额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《中办发</w:t>
            </w:r>
            <w:r>
              <w:rPr>
                <w:rFonts w:ascii="方正书宋_GBK" w:eastAsia="方正书宋_GBK"/>
              </w:rPr>
              <w:t>{2004}2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保障服务对象身体健康</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军休人员满意率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6" w:name="_Toc68085256"/>
      <w:r>
        <w:rPr>
          <w:rFonts w:hint="eastAsia" w:ascii="方正仿宋_GBK" w:eastAsia="方正仿宋_GBK"/>
          <w:b/>
          <w:sz w:val="28"/>
        </w:rPr>
        <w:t>27.退役士兵待安置期间养老保险绩效目标表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27、退役士兵待安置期间养老保险绩效目标表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13102621H6YLGCKM1A7KN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退役士兵待安置期间养老保险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28153.90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28153.90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用于转业士官待安置期间养老保险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通过此项资金的使用，保证了转业士官退休不受影响，维护了社会稳定。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通过项资金的使用，确保转业士官全部妥善安置。</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转业士官人数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补贴足额缴纳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按文件缴纳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补贴及时缴纳比例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退役士官得到妥善安置</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转业士官满意率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7" w:name="_Toc68085257"/>
      <w:r>
        <w:rPr>
          <w:rFonts w:hint="eastAsia" w:ascii="方正仿宋_GBK" w:eastAsia="方正仿宋_GBK"/>
          <w:b/>
          <w:sz w:val="28"/>
        </w:rPr>
        <w:t>28.在乡复员、退伍军人生活补助绩效目标表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28、在乡复员、退伍军人生活补助绩效目标表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13102621HXI3M4PBXASPS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在乡复员、退伍军人生活补助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15620000.00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15620000.00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此项资金主要用于优抚对象在乡复员老军人、带病回乡退伍军人、在农村和城镇的无工作单位且家庭生活困难的参战退役人员、部分原</w:t>
            </w:r>
            <w:r>
              <w:rPr>
                <w:rFonts w:ascii="方正书宋_GBK" w:eastAsia="方正书宋_GBK"/>
              </w:rPr>
              <w:t>8023</w:t>
            </w:r>
            <w:r>
              <w:rPr>
                <w:rFonts w:hint="eastAsia" w:ascii="方正书宋_GBK" w:eastAsia="方正书宋_GBK"/>
              </w:rPr>
              <w:t>部队及其他参加核试验军队退役人员、以及符合条件的农村籍退役士兵、老烈士子女（含建国前错杀后被平反人员的子女）、参与铀矿开采军队退役人员等生活补助支出。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通过此项资金的发放，解决其生活困难。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通过此项资金的发放，使其生活水平不低于当居民平均生活水平。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经费足额拨付比例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抚恤补助每月及时兑现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抚恤补助资金每月及时兑现比例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严格按规定政策发放到位比例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优抚对象生活情况</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不低于当地的平均生活水平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现场调查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8" w:name="_Toc68085258"/>
      <w:r>
        <w:rPr>
          <w:rFonts w:hint="eastAsia" w:ascii="方正仿宋_GBK" w:eastAsia="方正仿宋_GBK"/>
          <w:b/>
          <w:sz w:val="28"/>
        </w:rPr>
        <w:t>29.下岗专业兵刘丙权保险绩效目标表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29、下岗专业兵刘丙权保险绩效目标表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13102621KGXYIQ3YPT9WP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下岗专业兵刘丙权保险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8867.04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8867.04</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此项资金用于从</w:t>
            </w:r>
            <w:r>
              <w:rPr>
                <w:rFonts w:ascii="方正书宋_GBK" w:eastAsia="方正书宋_GBK"/>
              </w:rPr>
              <w:t>2019</w:t>
            </w:r>
            <w:r>
              <w:rPr>
                <w:rFonts w:hint="eastAsia" w:ascii="方正书宋_GBK" w:eastAsia="方正书宋_GBK"/>
              </w:rPr>
              <w:t>年开始到</w:t>
            </w:r>
            <w:r>
              <w:rPr>
                <w:rFonts w:ascii="方正书宋_GBK" w:eastAsia="方正书宋_GBK"/>
              </w:rPr>
              <w:t>2023</w:t>
            </w:r>
            <w:r>
              <w:rPr>
                <w:rFonts w:hint="eastAsia" w:ascii="方正书宋_GBK" w:eastAsia="方正书宋_GBK"/>
              </w:rPr>
              <w:t>年为办理就业登记并以个人身份缴纳社会保险费，给予一定数额的社会保险补贴，发放标准为每年实际缴费标准的三分之二。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通过此项资金的发放，可以有效保障刘丙权的生活待遇不降低。</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通过此项资金的发放，可以有效保障刘丙权医疗待遇。</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实际缴纳人数与应缴纳人数比例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保险及时缴纳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缴纳资金足额兑现比例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补贴及时发放比例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0.89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保障社会保障及时缴纳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退役志愿兵满意率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解决退役士兵遗留问题政策标准和解释口径</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9" w:name="_Toc68085259"/>
      <w:r>
        <w:rPr>
          <w:rFonts w:hint="eastAsia" w:ascii="方正仿宋_GBK" w:eastAsia="方正仿宋_GBK"/>
          <w:b/>
          <w:sz w:val="28"/>
        </w:rPr>
        <w:t>30.烈士陵园纪念活动经费绩效目标表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30、烈士陵园纪念活动经费绩效目标表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13102621LFPDVURLV88HN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烈士陵园纪念活动经费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纪念为民族独立、人民解放和国家富强、人民幸福英勇牺牲烈士的活动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缅怀为国家人民英勇牺牲的烈士的活动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发扬红色传承教育</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举办活动场次率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烈士公祭安排活动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参与纪念人数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参与纪念人数率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国家活动日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举办活动及时性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举办活动及时性充分性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烈士公祭安排活动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社会参与</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参与效果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社会反映</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0" w:name="_Toc68085260"/>
      <w:r>
        <w:rPr>
          <w:rFonts w:hint="eastAsia" w:ascii="方正仿宋_GBK" w:eastAsia="方正仿宋_GBK"/>
          <w:b/>
          <w:sz w:val="28"/>
        </w:rPr>
        <w:t>31.2021年省级企业军转干部解困补助资金绩效目标表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31、2021年省级企业军转干部解困补助资金绩效目标表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13102621M4CV6Z8FGVBLU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年省级企业军转干部解困补助资金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390000.00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390000.00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日开始安排下岗、失业、等退等企业军转医疗、养老保险、生活补助等发放及缴纳，开展退休企业军转干部困难补助、体检、节日慰问等问题，项目预计</w:t>
            </w: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日结束。在项目实施过程中我局移交安置股主要承担全县下岗、失业、等退等企业军转干部以上项目资金核算发放缴纳工作。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通过此项资金的发放及缴纳，确保企业军转干部解困工作得到落实。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通过此项资金的发放及缴纳，保证了企业军转干部权益，维护了社会稳定。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企业军转干部人数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各项资金及时发放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补贴资金足额兑现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各项补助及时发放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补贴资金足额兑现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生活水平显著提高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军转干部满意率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1" w:name="_Toc68085261"/>
      <w:r>
        <w:rPr>
          <w:rFonts w:hint="eastAsia" w:ascii="方正仿宋_GBK" w:eastAsia="方正仿宋_GBK"/>
          <w:b/>
          <w:sz w:val="28"/>
        </w:rPr>
        <w:t>32.烈士家属异地祭扫费用绩效目标表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32、烈士家属异地祭扫费用绩效目标表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13102621M8TBKCKVRZHZA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烈士家属异地祭扫费用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缅怀纪念革命烈士、弘扬革命烈士精神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缅怀纪念革命烈士、弘扬革命烈士精神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保障赴异地祭扫烈士亲属资金</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赴异地祭扫人员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实际赴异地祭扫人员与应去异地祭扫人员比例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出具赴异地祭扫证明信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赴异地祭扫人员产生费用率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赴异地祭扫人员费用标准比例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公务员出差标准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费用及时对象比例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保障专款专用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烈士亲属满意率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2" w:name="_Toc68085262"/>
      <w:r>
        <w:rPr>
          <w:rFonts w:hint="eastAsia" w:ascii="方正仿宋_GBK" w:eastAsia="方正仿宋_GBK"/>
          <w:b/>
          <w:sz w:val="28"/>
        </w:rPr>
        <w:t>33.优抚对象临时价格补贴绩效目标表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33、优抚对象临时价格补贴绩效目标表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13102621NGPHUBKZ6QWI6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优抚对象临时价格补贴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用于发放临时价格补贴工作，每月按照上级文件及测算标准进行发放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为优抚对象发放价格临时补贴，使重点优抚对象的生活水平不低于当地居民生活水平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物价上涨时对优抚对象进行补贴，解决生活困难。</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享受价格临时补贴人员（人）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价格临时补贴标准率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价格临时补贴标准率比例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价格临时补贴金及时兑现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价格临时补贴金及时兑现比例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资金使用（万元）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保障抚恤优待对象生活不低于当地的平均生活水平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支出项目</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3" w:name="_Toc68085263"/>
      <w:r>
        <w:rPr>
          <w:rFonts w:hint="eastAsia" w:ascii="方正仿宋_GBK" w:eastAsia="方正仿宋_GBK"/>
          <w:b/>
          <w:sz w:val="28"/>
        </w:rPr>
        <w:t>34.2021年省级自主就业退役士兵一次性补助绩效目标表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34、2021年省级自主就业退役士兵一次性补助绩效目标表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13102621NNCD593SD7V7F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年省级自主就业退役士兵一次性补助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用于退役士兵自主就业金的发放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通过退役士兵自主就业金的发放，确保退役士兵全部妥善安置。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退役退役士兵自主就业金的发放，维护了退役军人权益，对广大青年参军的积极性起到了激励作用，对国家国防建设起到了积极作用。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自主就业退役士兵人数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足额发放补助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按管理办法发放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237</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补贴及时发放比例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退役士兵得到妥善安置</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4" w:name="_Toc68085264"/>
      <w:r>
        <w:rPr>
          <w:rFonts w:hint="eastAsia" w:ascii="方正仿宋_GBK" w:eastAsia="方正仿宋_GBK"/>
          <w:b/>
          <w:sz w:val="28"/>
        </w:rPr>
        <w:t>35.部分退役士兵社会保险问题补助经费绩效目标表</w:t>
      </w:r>
      <w:bookmarkEnd w:id="3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35、部分退役士兵社会保险问题补助经费绩效目标表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13102621NYGIDSW5GO62X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部分退役士兵社会保险问题补助经费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2020</w:t>
            </w:r>
            <w:r>
              <w:rPr>
                <w:rFonts w:hint="eastAsia" w:ascii="方正书宋_GBK" w:eastAsia="方正书宋_GBK"/>
              </w:rPr>
              <w:t>年开始安排部分退役士兵社会保险补缴经费费用，用于部分退役士兵社会保险补缴，项目预计</w:t>
            </w:r>
            <w:r>
              <w:rPr>
                <w:rFonts w:ascii="方正书宋_GBK" w:eastAsia="方正书宋_GBK"/>
              </w:rPr>
              <w:t>2021</w:t>
            </w:r>
            <w:r>
              <w:rPr>
                <w:rFonts w:hint="eastAsia" w:ascii="方正书宋_GBK" w:eastAsia="方正书宋_GBK"/>
              </w:rPr>
              <w:t>年结束，在项目实施过程中我局服务中心主要承担认定部分退役士兵身份认定和资金补缴工作。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通过为部分退役士兵补缴养老保险，解决部分退役士兵参保和断缴问题，保障退役士兵享受相关的养老保险待遇。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通过为部分退役士兵补缴基本养老保险，保障部分退役士兵社会保险断缴，欠缴的实现补缴。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享受社会保险补缴的退役士兵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享受社会保险补缴的退役士兵人数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《关于解决部分退役士兵社会保险问题的实施方案》、《关于解决部分退役士兵社会保险问题中央财政补助资金有关事项通知》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保险补缴经费按规定执行率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部分退役士兵社会保险做到应补尽补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《关于解决部分退役士兵社会保险问题的实施方案》、《关于解决部分退役士兵社会保险问题中央财政补助资金有关事项通知》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部分退役士兵社会保险及时补缴</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部分退役士兵社会保险及时补缴比例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《关于解决部分退役士兵社会保险问题的实施方案》、《关于解决部分退役士兵社会保险问题中央财政补助资金有关事项通知》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社会保险补缴资金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《关于解决部分退役士兵社会保险问题的实施方案》、《关于解决部分退役士兵社会保险问题中央财政补助资金有关事项通知》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部分退役士兵社会保险接续情况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按规定补缴到位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《关于解决部分退役士兵社会保险问题的实施方案》、《关于解决部分退役士兵社会保险问题中央财政补助资金有关事项通知》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退役士兵满意率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《关于解决部分退役士兵社会保险问题的实施方案》、《关于解决部分退役士兵社会保险问题中央财政补助资金有关事项通知》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5" w:name="_Toc68085265"/>
      <w:r>
        <w:rPr>
          <w:rFonts w:hint="eastAsia" w:ascii="方正仿宋_GBK" w:eastAsia="方正仿宋_GBK"/>
          <w:b/>
          <w:sz w:val="28"/>
        </w:rPr>
        <w:t>36.2020年部分优抚对象抚恤和生活补助绩效目标表</w:t>
      </w:r>
      <w:bookmarkEnd w:id="3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36、2020年部分优抚对象抚恤和生活补助绩效目标表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13102621OMLQ2GQK1HF7Q</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年部分优抚对象抚恤和生活补助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此项资金用于为优抚对象发放生活补助、提标补发、丧葬费等。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通过此项资金的发放，为优抚对象解决其生活困难。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通过此项资金的发放，确保优抚对象人员生活水平不低于当地居民平均生活水平。</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各类抚恤补助足额兑现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各类抚恤补助足额兑现比例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各类抚恤补助每月及时兑现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各类抚恤补助每月及时兑现比例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保障抚恤优抚对象生活水平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6" w:name="_Toc68085266"/>
      <w:r>
        <w:rPr>
          <w:rFonts w:hint="eastAsia" w:ascii="方正仿宋_GBK" w:eastAsia="方正仿宋_GBK"/>
          <w:b/>
          <w:sz w:val="28"/>
        </w:rPr>
        <w:t>37.一至四级残疾军人优待金绩效目标表</w:t>
      </w:r>
      <w:bookmarkEnd w:id="3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37、一至四级残疾军人优待金绩效目标表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13102621P17OR9E1NXGR4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一至四级残疾军人优待金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此项资金主要用于发放一至四级残疾军人优待金。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通过发放此项资金，提高优待家庭生活水平。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通过发放此项资金，维护社会稳定，促进社会和谐。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享受优待金补贴人员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优待金标准率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优待金发放标准比例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优待金及时兑现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优待金及时兑现比例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保障抚恤优待对象生活不低于当地的平均生活水平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7" w:name="_Toc68085267"/>
      <w:r>
        <w:rPr>
          <w:rFonts w:hint="eastAsia" w:ascii="方正仿宋_GBK" w:eastAsia="方正仿宋_GBK"/>
          <w:b/>
          <w:sz w:val="28"/>
        </w:rPr>
        <w:t>38.下岗企业军转生活费及退休军转补发差额等资金绩效目标表</w:t>
      </w:r>
      <w:bookmarkEnd w:id="3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38、下岗企业军转生活费及退休军转补发差额等资金绩效目标表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13102621Q6QPBQKL2F54R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下岗企业军转生活费及退休军转补发差额等资金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用于下岗、失业、等退（协解）等企业军转干部物业补贴、生活补贴、医疗补助、养老医疗保险，退休企业军转干部困难补助、体检、节日慰问等问题。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通过此项资金的发放，确保对下岗、失业、等退（协解）等企业军转干部解困工作得到落实。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通过此项资金的发放，确保对下岗、失业、等退（协解）等企业军转干部权益，维护了社会稳定。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通过此项资金的发放，确保对下岗、失业、等退（协解）等企业军转干部权益，维护了社会稳定。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企业军转干部人数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各项补助及时发放、缴纳到位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各项补贴发放、缴纳率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各项补助及时发放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补贴资金足额兑现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生活水平显著提高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人发【</w:t>
            </w:r>
            <w:r>
              <w:rPr>
                <w:rFonts w:ascii="方正书宋_GBK" w:eastAsia="方正书宋_GBK"/>
              </w:rPr>
              <w:t>2002</w:t>
            </w:r>
            <w:r>
              <w:rPr>
                <w:rFonts w:hint="eastAsia" w:ascii="方正书宋_GBK" w:eastAsia="方正书宋_GBK"/>
              </w:rPr>
              <w:t>】</w:t>
            </w:r>
            <w:r>
              <w:rPr>
                <w:rFonts w:ascii="方正书宋_GBK" w:eastAsia="方正书宋_GBK"/>
              </w:rPr>
              <w:t>82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各项待遇得到保障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军转干部满意率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经验标准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8" w:name="_Toc68085268"/>
      <w:r>
        <w:rPr>
          <w:rFonts w:hint="eastAsia" w:ascii="方正仿宋_GBK" w:eastAsia="方正仿宋_GBK"/>
          <w:b/>
          <w:sz w:val="28"/>
        </w:rPr>
        <w:t>39.精神文明创建活动奖励绩效目标表</w:t>
      </w:r>
      <w:bookmarkEnd w:id="3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39、精神文明创建活动奖励绩效目标表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13102621QLBUI9OUFS0OI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精神文明创建活动奖励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774720.00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774720.00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此项资金用于单位在职及退休人员发放精神文明奖。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通过此项资金的发放，提高单位职工待遇。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通过此项资金的发放，保证人员经费。</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实际享受人数与应享受人数比例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县委县政府确定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经费足额拨付比例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经费及时拨付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经费及时拨付比例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县委县政府确定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生活水平得到提高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9" w:name="_Toc68085269"/>
      <w:r>
        <w:rPr>
          <w:rFonts w:hint="eastAsia" w:ascii="方正仿宋_GBK" w:eastAsia="方正仿宋_GBK"/>
          <w:b/>
          <w:sz w:val="28"/>
        </w:rPr>
        <w:t>40.优抚对象伤残抚恤绩效目标表</w:t>
      </w:r>
      <w:bookmarkEnd w:id="3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40、优抚对象伤残抚恤绩效目标表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13102621QXKLUXFZWF3S9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优抚对象伤残抚恤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6760000.00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6760000.00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此项资金主要用于伤残人员（含残疾军人、伤残人民警察、伤残国家机关工作人员、伤残民兵民工）。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通过此项资金的发放，解决优抚对象生活困难。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通过此项资金的发放使优抚对象生活水平不低于当地居民平均水平。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经费足额拨付率与实际兑现比例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抚恤补助每月及时兑现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抚恤补助每月及时兑现比例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优抚对象生活情况</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0" w:name="_Toc68085270"/>
      <w:r>
        <w:rPr>
          <w:rFonts w:hint="eastAsia" w:ascii="方正仿宋_GBK" w:eastAsia="方正仿宋_GBK"/>
          <w:b/>
          <w:sz w:val="28"/>
        </w:rPr>
        <w:t>41.退役士兵自谋职业及自主就业补助绩效目标表</w:t>
      </w:r>
      <w:bookmarkEnd w:id="4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41、退役士兵自谋职业及自主就业补助绩效目标表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13102621QZZA6SHXUZL5L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退役士兵自谋职业及自主就业补助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此项资金用于退役士兵自主就业金、自谋职业金发放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通过此项资金的发放确保退役士兵全部妥善安置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通过此项资金的发放，维护了退役军人权益，对广大青年参军的积极性起到了激励作用，对国家国防建设起到了积极作用。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自谋职业、自主就业退役士兵人数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足额发放补助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按管理办法发放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补贴及时发放比例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间接经济效益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促进就业人数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退役士兵得到妥善安置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《廊坊市退役士兵一次性经济补助及自谋职业补助发放管理暂行办法》的通知（廊民【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1" w:name="_Toc68085271"/>
      <w:r>
        <w:rPr>
          <w:rFonts w:hint="eastAsia" w:ascii="方正仿宋_GBK" w:eastAsia="方正仿宋_GBK"/>
          <w:b/>
          <w:sz w:val="28"/>
        </w:rPr>
        <w:t>42.光荣院院民生活费绩效目标表</w:t>
      </w:r>
      <w:bookmarkEnd w:id="4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42、光荣院院民生活费绩效目标表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13102621R7BVI14T2VKMF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光荣院院民生活费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183800.00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183800.00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此项目资金用于光荣院日常运营生活费用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通过此项资金的使用，不断提高服务水平，给光荣院老人营造一个快乐幸福的晚年。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通过此项资金的使用，改善老人生活条件。</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优抚对象人数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服务对象人数与收益人比例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2007</w:t>
            </w:r>
            <w:r>
              <w:rPr>
                <w:rFonts w:hint="eastAsia" w:ascii="方正书宋_GBK" w:eastAsia="方正书宋_GBK"/>
              </w:rPr>
              <w:t>》</w:t>
            </w:r>
            <w:r>
              <w:rPr>
                <w:rFonts w:ascii="方正书宋_GBK" w:eastAsia="方正书宋_GBK"/>
              </w:rPr>
              <w:t>66</w:t>
            </w:r>
            <w:r>
              <w:rPr>
                <w:rFonts w:hint="eastAsia" w:ascii="方正书宋_GBK" w:eastAsia="方正书宋_GBK"/>
              </w:rPr>
              <w:t>号、冀民《</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保障供养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工作开展稳定性</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18.38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2007</w:t>
            </w:r>
            <w:r>
              <w:rPr>
                <w:rFonts w:hint="eastAsia" w:ascii="方正书宋_GBK" w:eastAsia="方正书宋_GBK"/>
              </w:rPr>
              <w:t>》</w:t>
            </w:r>
            <w:r>
              <w:rPr>
                <w:rFonts w:ascii="方正书宋_GBK" w:eastAsia="方正书宋_GBK"/>
              </w:rPr>
              <w:t>66</w:t>
            </w:r>
            <w:r>
              <w:rPr>
                <w:rFonts w:hint="eastAsia" w:ascii="方正书宋_GBK" w:eastAsia="方正书宋_GBK"/>
              </w:rPr>
              <w:t>号、冀民《</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工作开展及时性</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2007</w:t>
            </w:r>
            <w:r>
              <w:rPr>
                <w:rFonts w:hint="eastAsia" w:ascii="方正书宋_GBK" w:eastAsia="方正书宋_GBK"/>
              </w:rPr>
              <w:t>》</w:t>
            </w:r>
            <w:r>
              <w:rPr>
                <w:rFonts w:ascii="方正书宋_GBK" w:eastAsia="方正书宋_GBK"/>
              </w:rPr>
              <w:t>66</w:t>
            </w:r>
            <w:r>
              <w:rPr>
                <w:rFonts w:hint="eastAsia" w:ascii="方正书宋_GBK" w:eastAsia="方正书宋_GBK"/>
              </w:rPr>
              <w:t>号、冀民《</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保障经费金额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日常运营维护成本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18.38</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2007</w:t>
            </w:r>
            <w:r>
              <w:rPr>
                <w:rFonts w:hint="eastAsia" w:ascii="方正书宋_GBK" w:eastAsia="方正书宋_GBK"/>
              </w:rPr>
              <w:t>》</w:t>
            </w:r>
            <w:r>
              <w:rPr>
                <w:rFonts w:ascii="方正书宋_GBK" w:eastAsia="方正书宋_GBK"/>
              </w:rPr>
              <w:t>66</w:t>
            </w:r>
            <w:r>
              <w:rPr>
                <w:rFonts w:hint="eastAsia" w:ascii="方正书宋_GBK" w:eastAsia="方正书宋_GBK"/>
              </w:rPr>
              <w:t>号、冀民《</w:t>
            </w:r>
            <w:r>
              <w:rPr>
                <w:rFonts w:ascii="方正书宋_GBK" w:eastAsia="方正书宋_GBK"/>
              </w:rPr>
              <w:t>2011</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保障日常生活费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老有所养</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2" w:name="_Toc68085272"/>
      <w:r>
        <w:rPr>
          <w:rFonts w:hint="eastAsia" w:ascii="方正仿宋_GBK" w:eastAsia="方正仿宋_GBK"/>
          <w:b/>
          <w:sz w:val="28"/>
        </w:rPr>
        <w:t>43.优抚对象死亡抚恤绩效目标表</w:t>
      </w:r>
      <w:bookmarkEnd w:id="4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43、优抚对象死亡抚恤绩效目标表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13102621RUXMFDOOGB4X9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优抚对象死亡抚恤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此项资金主要用于优抚对象</w:t>
            </w:r>
            <w:r>
              <w:rPr>
                <w:rFonts w:hint="cs" w:ascii="方正书宋_GBK" w:eastAsia="方正书宋_GBK"/>
              </w:rPr>
              <w:t>“</w:t>
            </w:r>
            <w:r>
              <w:rPr>
                <w:rFonts w:hint="eastAsia" w:ascii="方正书宋_GBK" w:eastAsia="方正书宋_GBK"/>
              </w:rPr>
              <w:t>三属</w:t>
            </w:r>
            <w:r>
              <w:rPr>
                <w:rFonts w:hint="cs" w:ascii="方正书宋_GBK" w:eastAsia="方正书宋_GBK"/>
              </w:rPr>
              <w:t>”</w:t>
            </w:r>
            <w:r>
              <w:rPr>
                <w:rFonts w:hint="eastAsia" w:ascii="方正书宋_GBK" w:eastAsia="方正书宋_GBK"/>
              </w:rPr>
              <w:t>（烈士、因公牲和病故军人家属）抚恤金的支出。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通过此项资金的发放，为其优抚对象解决其生活困难。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通过此项资金的发放，使其优抚对象生活水平不低于当地居民平均生活水平。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经费足额拨付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抚恤足额拨付比例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优抚对象抚恤补助资金及时拨付率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优抚对象生活情况</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3" w:name="_Toc68085273"/>
      <w:r>
        <w:rPr>
          <w:rFonts w:hint="eastAsia" w:ascii="方正仿宋_GBK" w:eastAsia="方正仿宋_GBK"/>
          <w:b/>
          <w:sz w:val="28"/>
        </w:rPr>
        <w:t>44.省级自主就业退役士兵职业教育和技能培训绩效目标表</w:t>
      </w:r>
      <w:bookmarkEnd w:id="4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44、省级自主就业退役士兵职业教育和技能培训绩效目标表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13102621RWGV74QWUOFLR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省级自主就业退役士兵职业教育和技能培训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84100.00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84100.00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此项资金用于退役士兵教育培训学习支出，项目预计</w:t>
            </w:r>
            <w:r>
              <w:rPr>
                <w:rFonts w:ascii="方正书宋_GBK" w:eastAsia="方正书宋_GBK"/>
              </w:rPr>
              <w:t>2021</w:t>
            </w:r>
            <w:r>
              <w:rPr>
                <w:rFonts w:hint="eastAsia" w:ascii="方正书宋_GBK" w:eastAsia="方正书宋_GBK"/>
              </w:rPr>
              <w:t>年底结束，在项目实施过程中退役军人事务局主要承担组织教育培训职责，开展教育培训工作。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通过此项目的开展提升退役军人就业创业能力，实现社会的稳定和谐发展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通过此项目的开展帮助自主就业退役士兵提升综合能力和竞争力，实现高质量就业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能加培训人数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享受教育、技能培训人数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培训合格率占比</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教育、技能培训完成时限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冀退役军人厅【</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千元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廊财行【</w:t>
            </w:r>
            <w:r>
              <w:rPr>
                <w:rFonts w:ascii="方正书宋_GBK" w:eastAsia="方正书宋_GBK"/>
              </w:rPr>
              <w:t>2019</w:t>
            </w:r>
            <w:r>
              <w:rPr>
                <w:rFonts w:hint="eastAsia" w:ascii="方正书宋_GBK" w:eastAsia="方正书宋_GBK"/>
              </w:rPr>
              <w:t>】</w:t>
            </w:r>
            <w:r>
              <w:rPr>
                <w:rFonts w:ascii="方正书宋_GBK" w:eastAsia="方正书宋_GBK"/>
              </w:rPr>
              <w:t>19</w:t>
            </w:r>
            <w:r>
              <w:rPr>
                <w:rFonts w:hint="eastAsia" w:ascii="方正书宋_GBK" w:eastAsia="方正书宋_GBK"/>
              </w:rPr>
              <w:t>号文件、冀政办【</w:t>
            </w:r>
            <w:r>
              <w:rPr>
                <w:rFonts w:ascii="方正书宋_GBK" w:eastAsia="方正书宋_GBK"/>
              </w:rPr>
              <w:t>2011</w:t>
            </w:r>
            <w:r>
              <w:rPr>
                <w:rFonts w:hint="eastAsia" w:ascii="方正书宋_GBK" w:eastAsia="方正书宋_GBK"/>
              </w:rPr>
              <w:t>】</w:t>
            </w:r>
            <w:r>
              <w:rPr>
                <w:rFonts w:ascii="方正书宋_GBK" w:eastAsia="方正书宋_GBK"/>
              </w:rPr>
              <w:t>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退役军人就业创业能力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4" w:name="_Toc68085274"/>
      <w:r>
        <w:rPr>
          <w:rFonts w:hint="eastAsia" w:ascii="方正仿宋_GBK" w:eastAsia="方正仿宋_GBK"/>
          <w:b/>
          <w:sz w:val="28"/>
        </w:rPr>
        <w:t>45.2021年省级优抚对象在乡补助资金绩效目标表</w:t>
      </w:r>
      <w:bookmarkEnd w:id="4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45、2021年省级优抚对象在乡补助资金绩效目标表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13102621S32V1WGG3KA8S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年省级优抚对象在乡补助资金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此项资金主要用于优抚对象在乡复原老军人、带病回乡退伍军人、在农村和城镇的无工作单位且家庭生活困难的参战退役人员、部分原</w:t>
            </w:r>
            <w:r>
              <w:rPr>
                <w:rFonts w:ascii="方正书宋_GBK" w:eastAsia="方正书宋_GBK"/>
              </w:rPr>
              <w:t>8023</w:t>
            </w:r>
            <w:r>
              <w:rPr>
                <w:rFonts w:hint="eastAsia" w:ascii="方正书宋_GBK" w:eastAsia="方正书宋_GBK"/>
              </w:rPr>
              <w:t>部队及其他参加核试验军队退役人员、以及符合条件的农村籍退役士兵、老烈士子女（含建国前错杀被平反人员的子女）、参加铀矿开采军队退役人员等生活补助支出。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通过此项资金的发放、解决其生活困难。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通过此项资金的发放，使其生活水平不低于当地居民平均生活水平。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维护社会稳定，促进社会和谐。</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享受抚恤补助人员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经费拨付率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经费足额拨付比例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抚恤补助每月及时兑现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抚恤补助资金每月及时兑现比例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严格按规定政策发放到位比例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优抚对象生活情况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不低于当地的平均生活水平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现场调查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5" w:name="_Toc68085275"/>
      <w:r>
        <w:rPr>
          <w:rFonts w:hint="eastAsia" w:ascii="方正仿宋_GBK" w:eastAsia="方正仿宋_GBK"/>
          <w:b/>
          <w:sz w:val="28"/>
        </w:rPr>
        <w:t>46.转业士官待安置期间医疗费绩效目标表</w:t>
      </w:r>
      <w:bookmarkEnd w:id="4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46、转业士官待安置期间医疗费绩效目标表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13102621S8P8SAMHN306B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转业士官待安置期间医疗费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17161.72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17161.72</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此项资金用于待安置期间转业士官医疗保险的缴纳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通过此项资金的缴纳，确保转业士官全部妥善安置。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通过此项资金的缴纳，保证了转业士官退休不受影响，维护了社稳定。</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转业士官人数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补贴足额缴纳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按文件缴纳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补贴及时缴纳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补贴及时缴纳比例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退役士兵得到妥善安置</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转业士官满意率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6" w:name="_Toc68085276"/>
      <w:r>
        <w:rPr>
          <w:rFonts w:hint="eastAsia" w:ascii="方正仿宋_GBK" w:eastAsia="方正仿宋_GBK"/>
          <w:b/>
          <w:sz w:val="28"/>
        </w:rPr>
        <w:t>47.军队离退休人员县级补助经费绩效目标表</w:t>
      </w:r>
      <w:bookmarkEnd w:id="4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47、军队离退休人员县级补助经费绩效目标表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13102621TNKYUGGY5GM3E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军队离退休人员县级补助经费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w:t>
            </w:r>
            <w:r>
              <w:rPr>
                <w:rFonts w:hint="eastAsia" w:ascii="方正书宋_GBK" w:eastAsia="方正书宋_GBK"/>
              </w:rPr>
              <w:t>日开始，用于</w:t>
            </w:r>
            <w:r>
              <w:rPr>
                <w:rFonts w:ascii="方正书宋_GBK" w:eastAsia="方正书宋_GBK"/>
              </w:rPr>
              <w:t>1986</w:t>
            </w:r>
            <w:r>
              <w:rPr>
                <w:rFonts w:hint="eastAsia" w:ascii="方正书宋_GBK" w:eastAsia="方正书宋_GBK"/>
              </w:rPr>
              <w:t>年以前接收军队离退休干部人员（</w:t>
            </w:r>
            <w:r>
              <w:rPr>
                <w:rFonts w:ascii="方正书宋_GBK" w:eastAsia="方正书宋_GBK"/>
              </w:rPr>
              <w:t>4</w:t>
            </w:r>
            <w:r>
              <w:rPr>
                <w:rFonts w:hint="eastAsia" w:ascii="方正书宋_GBK" w:eastAsia="方正书宋_GBK"/>
              </w:rPr>
              <w:t>人）工资、军粮差价补贴、每月递增经费、防暑降温专项资金、无军籍职工地方性津补贴，军休人员福利费、冬季取暖费、死亡抚恤和丧葬费专项资金项目。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通过此项资金的发放，提高了军休人员各项待遇保障。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通过此项资金的发放，维护了社会稳定，促进了社会和谐</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通过此项资金的发放，提高了军休人员各项待遇保障。</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享受工资补助人员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2014</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对军休人员经费做到应保尽保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2014</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各项工资补助及时兑现比例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2014</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经费保障资金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对军休人员经费保障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56</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2014</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落实各项待遇，维护社会稳定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保障服务管理对象生活水平提高</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军休遗属人员满意率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7" w:name="_Toc68085277"/>
      <w:r>
        <w:rPr>
          <w:rFonts w:hint="eastAsia" w:ascii="方正仿宋_GBK" w:eastAsia="方正仿宋_GBK"/>
          <w:b/>
          <w:sz w:val="28"/>
        </w:rPr>
        <w:t>48.省级优抚对象医疗补助经费绩效目标表</w:t>
      </w:r>
      <w:bookmarkEnd w:id="4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48、省级优抚对象医疗补助经费绩效目标表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13102621VB4SDOTHVLWX9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省级优抚对象医疗补助经费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对优抚对象参保缴费住院和门诊费用进行补助，保障参试人员年度健康体检有序进行，有效帮助解决优抚对象医疗难问题。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保障参试人员年度健康体检有序进行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有效帮助解决优抚对象医疗难问题</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享受医疗补助人数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各项费用足额兑现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费用及时兑现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费用及时兑现比例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保障优抚对象医疗水平不降低</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8" w:name="_Toc68085278"/>
      <w:r>
        <w:rPr>
          <w:rFonts w:hint="eastAsia" w:ascii="方正仿宋_GBK" w:eastAsia="方正仿宋_GBK"/>
          <w:b/>
          <w:sz w:val="28"/>
        </w:rPr>
        <w:t>49.义务兵优待金绩效目标表</w:t>
      </w:r>
      <w:bookmarkEnd w:id="4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49、义务兵优待金绩效目标表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13102621X28NCXK50WE69</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义务兵优待金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此项资金用于义务兵发放家庭优待金。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通过此项资金的发放，提高生活水平。</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享受优待人员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优待金足额兑现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家庭优待金资金足额兑现比例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义务兵家庭优待鑫及时兑现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家庭优待金及时兑现比例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严格按照政策规定发放到位比例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拥军优属效果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优待家庭满意率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9" w:name="_Toc68085279"/>
      <w:r>
        <w:rPr>
          <w:rFonts w:hint="eastAsia" w:ascii="方正仿宋_GBK" w:eastAsia="方正仿宋_GBK"/>
          <w:b/>
          <w:sz w:val="28"/>
        </w:rPr>
        <w:t>50.双拥活动经费绩效目标表</w:t>
      </w:r>
      <w:bookmarkEnd w:id="4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50、双拥活动经费绩效目标表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13102621Y6KCA0FRFRXZA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双拥活动经费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此项资金主要用于拥军优属、优政爱民各项工作的开展，各项双拥宣传教育工作。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通过此项资金的使用，使拥军活动有效开展。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通过此项资金的使用，让人们更加了解拥军优属工作，营造让军人成为社会尊崇职业的氛围。</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参加双拥活动人数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实际参加双拥活动人数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全国双拥工作领导小组办公室双拥模范城（县）创建命名管理办法暨考标准要求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工作开展稳定性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工作开展稳定性</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全国双拥工作领导小组办公室双拥模范城（县）创建命名管理办法暨考标准要求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工作开展及时性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工作开展及时性</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全国双拥工作领导小组办公室双拥模范城（县）创建命名管理办法暨考标准要求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按规定</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全国双拥工作领导小组办公室双拥模范城（县）创建命名管理办法暨考标准要求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优抚对象价值感增强</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优抚对象家庭满意率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满意数与调查比例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0" w:name="_Toc68085280"/>
      <w:r>
        <w:rPr>
          <w:rFonts w:hint="eastAsia" w:ascii="方正仿宋_GBK" w:eastAsia="方正仿宋_GBK"/>
          <w:b/>
          <w:sz w:val="28"/>
        </w:rPr>
        <w:t>51.立功受奖现役军人家庭发放一次性奖金绩效目标表</w:t>
      </w:r>
      <w:bookmarkEnd w:id="5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51、立功受奖现役军人家庭发放一次性奖金绩效目标表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167001</w:t>
            </w:r>
            <w:r>
              <w:rPr>
                <w:rFonts w:hint="eastAsia" w:ascii="方正书宋_GBK" w:eastAsia="方正书宋_GBK"/>
                <w:b/>
              </w:rPr>
              <w:t>文安县退役军人事务局本级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13102621ZQK9IVX6QQUO2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立功受奖现役军人家庭发放一次性奖金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189000.00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189000.00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此项资金主要用于为立功受奖现役军人家庭送喜报及发放一次性奖励金。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通过此项资金的发放，做好为立功受奖现役军人家庭送喜报工作，激发广大部队官兵安心服役、建功军营的政治热情，营造拥军优属良好氛围，让军人成为全社会尊崇的职业。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通过此项资金的发放，提高军人家庭的生活水平。</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享受奖励人员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实际发放人数与应发放人数比例</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奖励金足额兑现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奖励金足额兑现比例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奖励金及时兑现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奖励金及时兑现比例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严格按照规定金额发放到位比例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青年参军入伍热情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拥军优属效果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退役军人家庭满意率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满意人数与调查总人数比例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现场调查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bookmarkStart w:id="5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w:t>
      </w:r>
      <w:bookmarkEnd w:id="51"/>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文安县退役军人事务局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88.63325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文安县退役军人事务局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88.63325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88.63325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bookmarkStart w:id="52" w:name="_GoBack"/>
      <w:bookmarkEnd w:id="52"/>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47CC"/>
    <w:rsid w:val="00024592"/>
    <w:rsid w:val="004A54AA"/>
    <w:rsid w:val="004F7F0E"/>
    <w:rsid w:val="008F75EB"/>
    <w:rsid w:val="00A706FE"/>
    <w:rsid w:val="00AF1783"/>
    <w:rsid w:val="00B80935"/>
    <w:rsid w:val="00D347CC"/>
    <w:rsid w:val="00F978CC"/>
    <w:rsid w:val="0293580D"/>
    <w:rsid w:val="061F6697"/>
    <w:rsid w:val="07AE5BE9"/>
    <w:rsid w:val="088727B3"/>
    <w:rsid w:val="0BAA6DAF"/>
    <w:rsid w:val="0C000C51"/>
    <w:rsid w:val="0C793118"/>
    <w:rsid w:val="0CB72B05"/>
    <w:rsid w:val="0CF05EC0"/>
    <w:rsid w:val="10C45B4D"/>
    <w:rsid w:val="18391BB6"/>
    <w:rsid w:val="1BE76F36"/>
    <w:rsid w:val="201F365D"/>
    <w:rsid w:val="26B43D89"/>
    <w:rsid w:val="29655315"/>
    <w:rsid w:val="2B9C2A90"/>
    <w:rsid w:val="2C870517"/>
    <w:rsid w:val="2E7823C8"/>
    <w:rsid w:val="333A4CFF"/>
    <w:rsid w:val="35D25909"/>
    <w:rsid w:val="36D378BF"/>
    <w:rsid w:val="36D77EFF"/>
    <w:rsid w:val="3801757A"/>
    <w:rsid w:val="380816D3"/>
    <w:rsid w:val="3974011F"/>
    <w:rsid w:val="3AB33FCB"/>
    <w:rsid w:val="3D47655F"/>
    <w:rsid w:val="3DAD7F21"/>
    <w:rsid w:val="40412FDF"/>
    <w:rsid w:val="466C1176"/>
    <w:rsid w:val="48FB22A9"/>
    <w:rsid w:val="49894F8D"/>
    <w:rsid w:val="4AAB1DDB"/>
    <w:rsid w:val="4E945740"/>
    <w:rsid w:val="58F31E04"/>
    <w:rsid w:val="5C6553D2"/>
    <w:rsid w:val="5E750E09"/>
    <w:rsid w:val="5F5267FA"/>
    <w:rsid w:val="62972695"/>
    <w:rsid w:val="65CF47AC"/>
    <w:rsid w:val="6603788C"/>
    <w:rsid w:val="66097D5D"/>
    <w:rsid w:val="66C47816"/>
    <w:rsid w:val="66C73AE6"/>
    <w:rsid w:val="699C7091"/>
    <w:rsid w:val="6AD2594D"/>
    <w:rsid w:val="6F6931B2"/>
    <w:rsid w:val="77404CFC"/>
    <w:rsid w:val="794A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qFormat/>
    <w:uiPriority w:val="6"/>
    <w:rPr>
      <w:rFonts w:ascii="宋体" w:hAnsi="宋体" w:eastAsia="宋体" w:cstheme="minorBidi"/>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488</Words>
  <Characters>2787</Characters>
  <Lines>23</Lines>
  <Paragraphs>6</Paragraphs>
  <TotalTime>16</TotalTime>
  <ScaleCrop>false</ScaleCrop>
  <LinksUpToDate>false</LinksUpToDate>
  <CharactersWithSpaces>3269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caiwoshi2</cp:lastModifiedBy>
  <cp:lastPrinted>2018-01-30T06:12:00Z</cp:lastPrinted>
  <dcterms:modified xsi:type="dcterms:W3CDTF">2022-07-04T02:22:31Z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